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media/image2.png" ContentType="image/jpeg"/>
  <Override PartName="/word/media/image3.png" ContentType="image/jpeg"/>
  <Override PartName="/word/media/image4.png" ContentType="image/jpeg"/>
  <Override PartName="/word/media/image5.png" ContentType="image/jpeg"/>
  <Override PartName="/word/media/image6.png" ContentType="image/jpeg"/>
  <Override PartName="/word/media/image7.png" ContentType="image/jpeg"/>
  <Override PartName="/word/media/image8.png" ContentType="image/jpeg"/>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pacing w:before="1440"/>
        <w:jc w:val="center"/>
      </w:pPr>
      <w:r>
        <w:drawing>
          <wp:inline xmlns:a="http://schemas.openxmlformats.org/drawingml/2006/main" xmlns:pic="http://schemas.openxmlformats.org/drawingml/2006/picture">
            <wp:extent cx="5760720" cy="825594"/>
            <wp:docPr id="1" name="Picture 1"/>
            <wp:cNvGraphicFramePr>
              <a:graphicFrameLocks noChangeAspect="1"/>
            </wp:cNvGraphicFramePr>
            <a:graphic>
              <a:graphicData uri="http://schemas.openxmlformats.org/drawingml/2006/picture">
                <pic:pic>
                  <pic:nvPicPr>
                    <pic:cNvPr id="0" name="Radig_PS_06012015.png"/>
                    <pic:cNvPicPr/>
                  </pic:nvPicPr>
                  <pic:blipFill>
                    <a:blip r:embed="rId11"/>
                    <a:stretch>
                      <a:fillRect/>
                    </a:stretch>
                  </pic:blipFill>
                  <pic:spPr>
                    <a:xfrm>
                      <a:off x="0" y="0"/>
                      <a:ext cx="5760720" cy="825594"/>
                    </a:xfrm>
                    <a:prstGeom prst="rect"/>
                  </pic:spPr>
                </pic:pic>
              </a:graphicData>
            </a:graphic>
          </wp:inline>
        </w:drawing>
      </w:r>
    </w:p>
    <w:p>
      <w:pPr>
        <w:jc w:val="center"/>
      </w:pPr>
      <w:r>
        <w:rPr>
          <w:rFonts w:ascii="Calibri" w:hAnsi="Calibri"/>
          <w:b/>
          <w:color w:val="2E74B5"/>
          <w:sz w:val="44"/>
        </w:rPr>
        <w:t>DMX CONTROL</w:t>
      </w:r>
    </w:p>
    <w:p>
      <w:pPr>
        <w:jc w:val="center"/>
      </w:pPr>
      <w:r>
        <w:rPr>
          <w:rFonts w:ascii="Calibri" w:hAnsi="Calibri"/>
          <w:b/>
          <w:sz w:val="52"/>
        </w:rPr>
        <w:t>User Manual</w:t>
      </w:r>
    </w:p>
    <w:p>
      <w:pPr>
        <w:jc w:val="center"/>
      </w:pPr>
      <w:r>
        <w:rPr>
          <w:rFonts w:ascii="Calibri" w:hAnsi="Calibri"/>
          <w:b w:val="0"/>
          <w:color w:val="5A646E"/>
          <w:sz w:val="18"/>
        </w:rPr>
        <w:t>Radig DMX Control is an independently developed software product by Radig Hard &amp; Software / Elektrotechnik. Any similarity to other product or software names is coincidental. There is no affiliation with other software projects or providers.</w:t>
      </w:r>
    </w:p>
    <w:p>
      <w:pPr>
        <w:jc w:val="center"/>
      </w:pPr>
      <w:r>
        <w:rPr>
          <w:rFonts w:ascii="Calibri" w:hAnsi="Calibri"/>
          <w:b w:val="0"/>
          <w:color w:val="5A646E"/>
          <w:sz w:val="28"/>
        </w:rPr>
        <w:t>Web-based Art-Net and RDM lighting control</w:t>
      </w:r>
    </w:p>
    <w:p>
      <w:pPr>
        <w:jc w:val="center"/>
      </w:pPr>
      <w:r>
        <w:rPr>
          <w:rFonts w:ascii="Calibri" w:hAnsi="Calibri"/>
          <w:b/>
          <w:color w:val="4C8C24"/>
          <w:sz w:val="24"/>
        </w:rPr>
        <w:t>Windows · Linux · Raspberry Pi · Android</w:t>
      </w:r>
    </w:p>
    <w:p>
      <w:pPr>
        <w:jc w:val="center"/>
      </w:pPr>
      <w:r>
        <w:rPr>
          <w:rFonts w:ascii="Calibri" w:hAnsi="Calibri"/>
          <w:b w:val="0"/>
          <w:color w:val="5A646E"/>
          <w:sz w:val="22"/>
        </w:rPr>
        <w:t>One universe · 512 DMX channels · Unicast · 33 fps</w:t>
      </w:r>
    </w:p>
    <w:p>
      <w:r>
        <w:br w:type="page"/>
      </w:r>
    </w:p>
    <w:p>
      <w:pPr>
        <w:pStyle w:val="Heading1"/>
      </w:pPr>
      <w:r>
        <w:t>1. Overview</w:t>
      </w:r>
    </w:p>
    <w:p>
      <w:r>
        <w:rPr>
          <w:rFonts w:ascii="Calibri" w:hAnsi="Calibri"/>
          <w:b w:val="0"/>
          <w:sz w:val="22"/>
        </w:rPr>
        <w:t>Radig DMX Control is a local, browser-based lighting controller. It sends one DMX universe via Art-Net unicast to a selected node. The interface behaves like a compact hardware console and keeps settings in the green display.</w:t>
      </w:r>
    </w:p>
    <w:p>
      <w:pPr>
        <w:jc w:val="center"/>
      </w:pPr>
      <w:r>
        <w:drawing>
          <wp:inline xmlns:a="http://schemas.openxmlformats.org/drawingml/2006/main" xmlns:pic="http://schemas.openxmlformats.org/drawingml/2006/picture">
            <wp:extent cx="5715000" cy="3218638"/>
            <wp:docPr id="2" name="Picture 2"/>
            <wp:cNvGraphicFramePr>
              <a:graphicFrameLocks noChangeAspect="1"/>
            </wp:cNvGraphicFramePr>
            <a:graphic>
              <a:graphicData uri="http://schemas.openxmlformats.org/drawingml/2006/picture">
                <pic:pic>
                  <pic:nvPicPr>
                    <pic:cNvPr id="0" name="01-main-console.png"/>
                    <pic:cNvPicPr/>
                  </pic:nvPicPr>
                  <pic:blipFill>
                    <a:blip r:embed="rId12"/>
                    <a:stretch>
                      <a:fillRect/>
                    </a:stretch>
                  </pic:blipFill>
                  <pic:spPr>
                    <a:xfrm>
                      <a:off x="0" y="0"/>
                      <a:ext cx="5715000" cy="3218638"/>
                    </a:xfrm>
                    <a:prstGeom prst="rect"/>
                  </pic:spPr>
                </pic:pic>
              </a:graphicData>
            </a:graphic>
          </wp:inline>
        </w:drawing>
      </w:r>
    </w:p>
    <w:p>
      <w:pPr>
        <w:jc w:val="center"/>
      </w:pPr>
      <w:r>
        <w:rPr>
          <w:rFonts w:ascii="Calibri" w:hAnsi="Calibri"/>
          <w:b w:val="0"/>
          <w:color w:val="5A646E"/>
          <w:sz w:val="18"/>
        </w:rPr>
        <w:t>Figure 1: Main console with channel faders, master, fixture selection, display, encoders and memories.</w:t>
      </w:r>
    </w:p>
    <w:p>
      <w:pPr>
        <w:pStyle w:val="Heading2"/>
      </w:pPr>
      <w:r>
        <w:t>Main features</w:t>
      </w:r>
    </w:p>
    <w:p>
      <w:pPr>
        <w:pStyle w:val="ListBullet"/>
      </w:pPr>
      <w:r>
        <w:rPr>
          <w:rFonts w:ascii="Calibri" w:hAnsi="Calibri"/>
          <w:b w:val="0"/>
          <w:sz w:val="22"/>
        </w:rPr>
        <w:t>One Art-Net universe with 512 channels on UDP port 6454</w:t>
      </w:r>
    </w:p>
    <w:p>
      <w:pPr>
        <w:pStyle w:val="ListBullet"/>
      </w:pPr>
      <w:r>
        <w:rPr>
          <w:rFonts w:ascii="Calibri" w:hAnsi="Calibri"/>
          <w:b w:val="0"/>
          <w:sz w:val="22"/>
        </w:rPr>
        <w:t>Unicast output at 33 frames per second</w:t>
      </w:r>
    </w:p>
    <w:p>
      <w:pPr>
        <w:pStyle w:val="ListBullet"/>
      </w:pPr>
      <w:r>
        <w:rPr>
          <w:rFonts w:ascii="Calibri" w:hAnsi="Calibri"/>
          <w:b w:val="0"/>
          <w:sz w:val="22"/>
        </w:rPr>
        <w:t>24 fixtures with up to 34 assignable channels each</w:t>
      </w:r>
    </w:p>
    <w:p>
      <w:pPr>
        <w:pStyle w:val="ListBullet"/>
      </w:pPr>
      <w:r>
        <w:rPr>
          <w:rFonts w:ascii="Calibri" w:hAnsi="Calibri"/>
          <w:b w:val="0"/>
          <w:sz w:val="22"/>
        </w:rPr>
        <w:t>30 scenes, 30 chases and 15 movement/colour effects</w:t>
      </w:r>
    </w:p>
    <w:p>
      <w:pPr>
        <w:pStyle w:val="ListBullet"/>
      </w:pPr>
      <w:r>
        <w:rPr>
          <w:rFonts w:ascii="Calibri" w:hAnsi="Calibri"/>
          <w:b w:val="0"/>
          <w:sz w:val="22"/>
        </w:rPr>
        <w:t>Up to five chases active at the same time</w:t>
      </w:r>
    </w:p>
    <w:p>
      <w:pPr>
        <w:pStyle w:val="ListBullet"/>
      </w:pPr>
      <w:r>
        <w:rPr>
          <w:rFonts w:ascii="Calibri" w:hAnsi="Calibri"/>
          <w:b w:val="0"/>
          <w:sz w:val="22"/>
        </w:rPr>
        <w:t>Manual, timed and microphone-driven chase playback</w:t>
      </w:r>
    </w:p>
    <w:p>
      <w:pPr>
        <w:pStyle w:val="ListBullet"/>
      </w:pPr>
      <w:r>
        <w:rPr>
          <w:rFonts w:ascii="Calibri" w:hAnsi="Calibri"/>
          <w:b w:val="0"/>
          <w:sz w:val="22"/>
        </w:rPr>
        <w:t>RDM discovery, identify and DMX start-address changes</w:t>
      </w:r>
    </w:p>
    <w:p>
      <w:pPr>
        <w:pStyle w:val="ListBullet"/>
      </w:pPr>
      <w:r>
        <w:rPr>
          <w:rFonts w:ascii="Calibri" w:hAnsi="Calibri"/>
          <w:b w:val="0"/>
          <w:sz w:val="22"/>
        </w:rPr>
        <w:t>Fog machine, blackout, HSV colour selection, backup and 15 project slots</w:t>
      </w:r>
    </w:p>
    <w:tbl>
      <w:tblPr>
        <w:tblW w:type="auto" w:w="0"/>
        <w:jc w:val="center"/>
        <w:tblLayout w:type="fixed"/>
        <w:tblLook w:firstColumn="1" w:firstRow="1" w:lastColumn="0" w:lastRow="0" w:noHBand="0" w:noVBand="1" w:val="04A0"/>
      </w:tblPr>
      <w:tblGrid>
        <w:gridCol w:w="9360"/>
      </w:tblGrid>
      <w:tr>
        <w:tc>
          <w:tcPr>
            <w:tcW w:type="dxa" w:w="9360"/>
            <w:shd w:fill="E8EEF5"/>
          </w:tcPr>
          <w:p>
            <w:r/>
            <w:r>
              <w:rPr>
                <w:rFonts w:ascii="Calibri" w:hAnsi="Calibri"/>
                <w:b/>
                <w:color w:val="1F4D78"/>
                <w:sz w:val="22"/>
              </w:rPr>
              <w:t xml:space="preserve">Important: </w:t>
            </w:r>
            <w:r>
              <w:rPr>
                <w:rFonts w:ascii="Calibri" w:hAnsi="Calibri"/>
                <w:b w:val="0"/>
                <w:sz w:val="22"/>
              </w:rPr>
              <w:t>The ESP Art-Net node is not modified by this application. Enable RDM on the node web interface when required.</w:t>
            </w:r>
          </w:p>
        </w:tc>
      </w:tr>
    </w:tbl>
    <w:p/>
    <w:p>
      <w:pPr>
        <w:pStyle w:val="Heading1"/>
      </w:pPr>
      <w:r>
        <w:t>2. Installation and start</w:t>
      </w:r>
    </w:p>
    <w:p>
      <w:pPr>
        <w:pStyle w:val="Heading2"/>
      </w:pPr>
      <w:r>
        <w:t>Windows</w:t>
      </w:r>
    </w:p>
    <w:p>
      <w:pPr>
        <w:pStyle w:val="ListNumber"/>
        <w:numPr>
          <w:ilvl w:val="0"/>
          <w:numId w:val="10"/>
        </w:numPr>
      </w:pPr>
      <w:r>
        <w:rPr>
          <w:rFonts w:ascii="Calibri" w:hAnsi="Calibri"/>
          <w:b w:val="0"/>
          <w:sz w:val="22"/>
        </w:rPr>
        <w:t>Install Node.js 20 or newer from https://nodejs.org.</w:t>
      </w:r>
    </w:p>
    <w:p>
      <w:pPr>
        <w:pStyle w:val="ListNumber"/>
        <w:numPr>
          <w:ilvl w:val="0"/>
          <w:numId w:val="10"/>
        </w:numPr>
      </w:pPr>
      <w:r>
        <w:rPr>
          <w:rFonts w:ascii="Calibri" w:hAnsi="Calibri"/>
          <w:b w:val="0"/>
          <w:sz w:val="22"/>
        </w:rPr>
        <w:t>From the complete package, extract the Windows folder or Radig-DMX-Control-Windows-1.1.0.zip completely into its own folder. Do not start directly from the ZIP file.</w:t>
      </w:r>
    </w:p>
    <w:p>
      <w:pPr>
        <w:pStyle w:val="ListNumber"/>
        <w:numPr>
          <w:ilvl w:val="0"/>
          <w:numId w:val="10"/>
        </w:numPr>
      </w:pPr>
      <w:r>
        <w:rPr>
          <w:rFonts w:ascii="Calibri" w:hAnsi="Calibri"/>
          <w:b w:val="0"/>
          <w:sz w:val="22"/>
        </w:rPr>
        <w:t>Open Windows PowerShell as Administrator and change to the extracted folder.</w:t>
      </w:r>
    </w:p>
    <w:p>
      <w:pPr>
        <w:pStyle w:val="ListNumber"/>
        <w:numPr>
          <w:ilvl w:val="0"/>
          <w:numId w:val="10"/>
        </w:numPr>
      </w:pPr>
      <w:r>
        <w:rPr>
          <w:rFonts w:ascii="Calibri" w:hAnsi="Calibri"/>
          <w:b w:val="0"/>
          <w:sz w:val="22"/>
        </w:rPr>
        <w:t>Run powershell.exe -NoProfile -ExecutionPolicy Bypass -File .\Install-Radig-DMX.ps1.</w:t>
      </w:r>
    </w:p>
    <w:p>
      <w:pPr>
        <w:pStyle w:val="ListNumber"/>
        <w:numPr>
          <w:ilvl w:val="0"/>
          <w:numId w:val="10"/>
        </w:numPr>
      </w:pPr>
      <w:r>
        <w:rPr>
          <w:rFonts w:ascii="Calibri" w:hAnsi="Calibri"/>
          <w:b w:val="0"/>
          <w:sz w:val="22"/>
        </w:rPr>
        <w:t>Start Radig DMX Control from the Windows Start menu. The browser opens http://localhost on standard port 80.</w:t>
      </w:r>
    </w:p>
    <w:tbl>
      <w:tblPr>
        <w:tblW w:type="auto" w:w="0"/>
        <w:jc w:val="center"/>
        <w:tblLayout w:type="fixed"/>
        <w:tblLook w:firstColumn="1" w:firstRow="1" w:lastColumn="0" w:lastRow="0" w:noHBand="0" w:noVBand="1" w:val="04A0"/>
      </w:tblPr>
      <w:tblGrid>
        <w:gridCol w:w="9360"/>
      </w:tblGrid>
      <w:tr>
        <w:tc>
          <w:tcPr>
            <w:tcW w:type="dxa" w:w="9360"/>
            <w:shd w:fill="E8EEF5"/>
          </w:tcPr>
          <w:p>
            <w:r/>
            <w:r>
              <w:rPr>
                <w:rFonts w:ascii="Calibri" w:hAnsi="Calibri"/>
                <w:b/>
                <w:color w:val="1F4D78"/>
                <w:sz w:val="22"/>
              </w:rPr>
              <w:t xml:space="preserve">Note: </w:t>
            </w:r>
            <w:r>
              <w:rPr>
                <w:rFonts w:ascii="Calibri" w:hAnsi="Calibri"/>
                <w:b w:val="0"/>
                <w:sz w:val="22"/>
              </w:rPr>
              <w:t>Administrator rights are required for the Windows firewall rule. The application itself is installed per user in %LOCALAPPDATA%\RadigDMXControl. Projects, trial time and licence data are stored separately in %LOCALAPPDATA%\RadigDMXControlData and remain after a standard uninstall.</w:t>
            </w:r>
          </w:p>
        </w:tc>
      </w:tr>
    </w:tbl>
    <w:p/>
    <w:p>
      <w:pPr>
        <w:pStyle w:val="Heading2"/>
      </w:pPr>
      <w:r>
        <w:t>Linux and Raspberry Pi</w:t>
      </w:r>
    </w:p>
    <w:p>
      <w:pPr>
        <w:pStyle w:val="ListNumber"/>
        <w:numPr>
          <w:ilvl w:val="0"/>
          <w:numId w:val="11"/>
        </w:numPr>
      </w:pPr>
      <w:r>
        <w:rPr>
          <w:rFonts w:ascii="Calibri" w:hAnsi="Calibri"/>
          <w:b w:val="0"/>
          <w:sz w:val="22"/>
        </w:rPr>
        <w:t>Install Node.js 20 or newer.</w:t>
      </w:r>
    </w:p>
    <w:p>
      <w:pPr>
        <w:pStyle w:val="ListNumber"/>
        <w:numPr>
          <w:ilvl w:val="0"/>
          <w:numId w:val="11"/>
        </w:numPr>
      </w:pPr>
      <w:r>
        <w:rPr>
          <w:rFonts w:ascii="Calibri" w:hAnsi="Calibri"/>
          <w:b w:val="0"/>
          <w:sz w:val="22"/>
        </w:rPr>
        <w:t>From the complete package, extract the appropriate Linux or Raspberry Pi ZIP archive completely and open a terminal in that folder.</w:t>
      </w:r>
    </w:p>
    <w:p>
      <w:pPr>
        <w:pStyle w:val="ListNumber"/>
        <w:numPr>
          <w:ilvl w:val="0"/>
          <w:numId w:val="11"/>
        </w:numPr>
      </w:pPr>
      <w:r>
        <w:rPr>
          <w:rFonts w:ascii="Calibri" w:hAnsi="Calibri"/>
          <w:b w:val="0"/>
          <w:sz w:val="22"/>
        </w:rPr>
        <w:t>Run chmod +x install.sh.</w:t>
      </w:r>
    </w:p>
    <w:p>
      <w:pPr>
        <w:pStyle w:val="ListNumber"/>
        <w:numPr>
          <w:ilvl w:val="0"/>
          <w:numId w:val="11"/>
        </w:numPr>
      </w:pPr>
      <w:r>
        <w:rPr>
          <w:rFonts w:ascii="Calibri" w:hAnsi="Calibri"/>
          <w:b w:val="0"/>
          <w:sz w:val="22"/>
        </w:rPr>
        <w:t>Install with sudo ./install.sh. The systemd service is enabled and started automatically.</w:t>
      </w:r>
    </w:p>
    <w:p>
      <w:pPr>
        <w:pStyle w:val="ListNumber"/>
        <w:numPr>
          <w:ilvl w:val="0"/>
          <w:numId w:val="11"/>
        </w:numPr>
      </w:pPr>
      <w:r>
        <w:rPr>
          <w:rFonts w:ascii="Calibri" w:hAnsi="Calibri"/>
          <w:b w:val="0"/>
          <w:sz w:val="22"/>
        </w:rPr>
        <w:t>Open http://&lt;computer-IP&gt; in a browser. Use systemctl status radig-dmx-control to check the service if required.</w:t>
      </w:r>
    </w:p>
    <w:tbl>
      <w:tblPr>
        <w:tblW w:type="auto" w:w="0"/>
        <w:jc w:val="center"/>
        <w:tblLayout w:type="fixed"/>
        <w:tblLook w:firstColumn="1" w:firstRow="1" w:lastColumn="0" w:lastRow="0" w:noHBand="0" w:noVBand="1" w:val="04A0"/>
      </w:tblPr>
      <w:tblGrid>
        <w:gridCol w:w="9360"/>
      </w:tblGrid>
      <w:tr>
        <w:tc>
          <w:tcPr>
            <w:tcW w:type="dxa" w:w="9360"/>
            <w:shd w:fill="E8EEF5"/>
          </w:tcPr>
          <w:p>
            <w:r/>
            <w:r>
              <w:rPr>
                <w:rFonts w:ascii="Calibri" w:hAnsi="Calibri"/>
                <w:b/>
                <w:color w:val="1F4D78"/>
                <w:sz w:val="22"/>
              </w:rPr>
              <w:t xml:space="preserve">Network: </w:t>
            </w:r>
            <w:r>
              <w:rPr>
                <w:rFonts w:ascii="Calibri" w:hAnsi="Calibri"/>
                <w:b w:val="0"/>
                <w:sz w:val="22"/>
              </w:rPr>
              <w:t>The control computer, iPad and Art-Net node must be able to reach each other by IP address. The firewall must allow UDP 6454 for Art-Net as well as TCP 80 for HTTP and optionally TCP 443 for HTTPS. The network address displayed in the terminal at start-up can be opened by other devices in the same LAN.</w:t>
            </w:r>
          </w:p>
        </w:tc>
      </w:tr>
    </w:tbl>
    <w:p/>
    <w:p>
      <w:r>
        <w:br w:type="page"/>
      </w:r>
    </w:p>
    <w:p>
      <w:pPr>
        <w:pStyle w:val="Heading2"/>
      </w:pPr>
      <w:r>
        <w:t>Android app</w:t>
      </w:r>
    </w:p>
    <w:p>
      <w:pPr>
        <w:pStyle w:val="ListNumber"/>
        <w:numPr>
          <w:ilvl w:val="0"/>
          <w:numId w:val="12"/>
        </w:numPr>
      </w:pPr>
      <w:r>
        <w:rPr>
          <w:rFonts w:ascii="Calibri" w:hAnsi="Calibri"/>
          <w:b w:val="0"/>
          <w:sz w:val="22"/>
        </w:rPr>
        <w:t>Copy the APK file from the Android folder of the complete package to the Android device, for example by USB, SD card or a private download link.</w:t>
      </w:r>
    </w:p>
    <w:p>
      <w:pPr>
        <w:pStyle w:val="ListNumber"/>
        <w:numPr>
          <w:ilvl w:val="0"/>
          <w:numId w:val="12"/>
        </w:numPr>
      </w:pPr>
      <w:r>
        <w:rPr>
          <w:rFonts w:ascii="Calibri" w:hAnsi="Calibri"/>
          <w:b w:val="0"/>
          <w:sz w:val="22"/>
        </w:rPr>
        <w:t>On the device, open Settings &gt; Security and privacy &gt; More security settings and allow installation from this source for the file manager or browser used. The wording may differ by Android version.</w:t>
      </w:r>
    </w:p>
    <w:p>
      <w:pPr>
        <w:pStyle w:val="ListNumber"/>
        <w:numPr>
          <w:ilvl w:val="0"/>
          <w:numId w:val="12"/>
        </w:numPr>
      </w:pPr>
      <w:r>
        <w:rPr>
          <w:rFonts w:ascii="Calibri" w:hAnsi="Calibri"/>
          <w:b w:val="0"/>
          <w:sz w:val="22"/>
        </w:rPr>
        <w:t>Open the APK in the file manager and confirm INSTALL. If an older version is already installed, allow the update.</w:t>
      </w:r>
    </w:p>
    <w:p>
      <w:pPr>
        <w:pStyle w:val="ListNumber"/>
        <w:numPr>
          <w:ilvl w:val="0"/>
          <w:numId w:val="12"/>
        </w:numPr>
      </w:pPr>
      <w:r>
        <w:rPr>
          <w:rFonts w:ascii="Calibri" w:hAnsi="Calibri"/>
          <w:b w:val="0"/>
          <w:sz w:val="22"/>
        </w:rPr>
        <w:t>Turn the unknown-sources permission off again after installation if it is no longer required.</w:t>
      </w:r>
    </w:p>
    <w:tbl>
      <w:tblPr>
        <w:tblW w:type="auto" w:w="0"/>
        <w:jc w:val="center"/>
        <w:tblLayout w:type="fixed"/>
        <w:tblLook w:firstColumn="1" w:firstRow="1" w:lastColumn="0" w:lastRow="0" w:noHBand="0" w:noVBand="1" w:val="04A0"/>
      </w:tblPr>
      <w:tblGrid>
        <w:gridCol w:w="9360"/>
      </w:tblGrid>
      <w:tr>
        <w:tc>
          <w:tcPr>
            <w:tcW w:type="dxa" w:w="9360"/>
            <w:shd w:fill="E8EEF5"/>
          </w:tcPr>
          <w:p>
            <w:r/>
            <w:r>
              <w:rPr>
                <w:rFonts w:ascii="Calibri" w:hAnsi="Calibri"/>
                <w:b/>
                <w:color w:val="1F4D78"/>
                <w:sz w:val="22"/>
              </w:rPr>
              <w:t xml:space="preserve">Note: </w:t>
            </w:r>
            <w:r>
              <w:rPr>
                <w:rFonts w:ascii="Calibri" w:hAnsi="Calibri"/>
                <w:b w:val="0"/>
                <w:sz w:val="22"/>
              </w:rPr>
              <w:t>The Android app is a standalone version of Radig DMX Control and uses the native Android microphone permission. Allow microphone access when MUSIC is selected for the first time.</w:t>
            </w:r>
          </w:p>
        </w:tc>
      </w:tr>
    </w:tbl>
    <w:p/>
    <w:p>
      <w:r>
        <w:br w:type="page"/>
      </w:r>
    </w:p>
    <w:p>
      <w:pPr>
        <w:pStyle w:val="Heading2"/>
      </w:pPr>
      <w:r>
        <w:t>Tablet browsers: HTTPS and microphone</w:t>
      </w:r>
    </w:p>
    <w:p>
      <w:r>
        <w:rPr>
          <w:rFonts w:ascii="Calibri" w:hAnsi="Calibri"/>
          <w:b w:val="0"/>
          <w:sz w:val="22"/>
        </w:rPr>
        <w:t>Chrome and Safari only provide access to the tablet microphone in a secure browser context. http://localhost is secure only on the control computer itself; a tablet connection to http://&lt;computer-IP&gt; is not secure. The server interface must therefore be opened through a trusted HTTPS address on iPads and Android tablets. This also applies to Chrome on an iPad because it uses the same browser engine as Safari.</w:t>
      </w:r>
    </w:p>
    <w:p>
      <w:pPr>
        <w:pStyle w:val="ListNumber"/>
        <w:numPr>
          <w:ilvl w:val="0"/>
          <w:numId w:val="13"/>
        </w:numPr>
      </w:pPr>
      <w:r>
        <w:rPr>
          <w:rFonts w:ascii="Calibri" w:hAnsi="Calibri"/>
          <w:b w:val="0"/>
          <w:sz w:val="22"/>
        </w:rPr>
        <w:t>Assign a fixed LAN IP address to the control computer. The address must not change later because it is included in the certificate.</w:t>
      </w:r>
    </w:p>
    <w:p>
      <w:pPr>
        <w:pStyle w:val="ListNumber"/>
        <w:numPr>
          <w:ilvl w:val="0"/>
          <w:numId w:val="13"/>
        </w:numPr>
      </w:pPr>
      <w:r>
        <w:rPr>
          <w:rFonts w:ascii="Calibri" w:hAnsi="Calibri"/>
          <w:b w:val="0"/>
          <w:sz w:val="22"/>
        </w:rPr>
        <w:t>Configure HTTPS. On Windows, run this in the installation folder: powershell.exe -ExecutionPolicy Bypass -File .\Setup-Https.ps1 -IPAddress 192.168.0.244. On Linux or Raspberry Pi, run this in the app folder: sudo ./Setup-Https.sh 192.168.0.244. Replace the example with the fixed IP address of the control computer.</w:t>
      </w:r>
    </w:p>
    <w:p>
      <w:pPr>
        <w:pStyle w:val="ListNumber"/>
        <w:numPr>
          <w:ilvl w:val="0"/>
          <w:numId w:val="13"/>
        </w:numPr>
      </w:pPr>
      <w:r>
        <w:rPr>
          <w:rFonts w:ascii="Calibri" w:hAnsi="Calibri"/>
          <w:b w:val="0"/>
          <w:sz w:val="22"/>
        </w:rPr>
        <w:t>Restart Radig DMX Control or its systemd service.</w:t>
      </w:r>
    </w:p>
    <w:p>
      <w:pPr>
        <w:pStyle w:val="ListNumber"/>
        <w:numPr>
          <w:ilvl w:val="0"/>
          <w:numId w:val="13"/>
        </w:numPr>
      </w:pPr>
      <w:r>
        <w:rPr>
          <w:rFonts w:ascii="Calibri" w:hAnsi="Calibri"/>
          <w:b w:val="0"/>
          <w:sz w:val="22"/>
        </w:rPr>
        <w:t>On the tablet, first open http://&lt;computer-IP&gt;/api/https/root-ca, then download and install Radig-DMX-Root-CA.cer.</w:t>
      </w:r>
    </w:p>
    <w:p>
      <w:pPr>
        <w:pStyle w:val="ListNumber"/>
        <w:numPr>
          <w:ilvl w:val="0"/>
          <w:numId w:val="13"/>
        </w:numPr>
      </w:pPr>
      <w:r>
        <w:rPr>
          <w:rFonts w:ascii="Calibri" w:hAnsi="Calibri"/>
          <w:b w:val="0"/>
          <w:sz w:val="22"/>
        </w:rPr>
        <w:t>iPad/iPhone: Under Settings &gt; General &gt; About &gt; Certificate Trust Settings, enable full trust for the Radig root certificate. Android: Install the certificate as a CA certificate for apps/VPN in the security settings; the exact wording depends on the device manufacturer and Android version.</w:t>
      </w:r>
    </w:p>
    <w:p>
      <w:pPr>
        <w:pStyle w:val="ListNumber"/>
        <w:numPr>
          <w:ilvl w:val="0"/>
          <w:numId w:val="13"/>
        </w:numPr>
      </w:pPr>
      <w:r>
        <w:rPr>
          <w:rFonts w:ascii="Calibri" w:hAnsi="Calibri"/>
          <w:b w:val="0"/>
          <w:sz w:val="22"/>
        </w:rPr>
        <w:t>Now open only https://&lt;computer-IP&gt;, select MUSIC and allow the browser microphone prompt.</w:t>
      </w:r>
    </w:p>
    <w:tbl>
      <w:tblPr>
        <w:tblW w:type="auto" w:w="0"/>
        <w:jc w:val="center"/>
        <w:tblLayout w:type="fixed"/>
        <w:tblLook w:firstColumn="1" w:firstRow="1" w:lastColumn="0" w:lastRow="0" w:noHBand="0" w:noVBand="1" w:val="04A0"/>
      </w:tblPr>
      <w:tblGrid>
        <w:gridCol w:w="9360"/>
      </w:tblGrid>
      <w:tr>
        <w:tc>
          <w:tcPr>
            <w:tcW w:type="dxa" w:w="9360"/>
            <w:shd w:fill="E8EEF5"/>
          </w:tcPr>
          <w:p>
            <w:r/>
            <w:r>
              <w:rPr>
                <w:rFonts w:ascii="Calibri" w:hAnsi="Calibri"/>
                <w:b/>
                <w:color w:val="1F4D78"/>
                <w:sz w:val="22"/>
              </w:rPr>
              <w:t xml:space="preserve">If MICROPHONE DENIED is shown: </w:t>
            </w:r>
            <w:r>
              <w:rPr>
                <w:rFonts w:ascii="Calibri" w:hAnsi="Calibri"/>
                <w:b w:val="0"/>
                <w:sz w:val="22"/>
              </w:rPr>
              <w:t>The address bar must start with https:// and the browser must not show a certificate warning. Set Microphone to Allow in the browser website settings. If access was previously denied, reset that permission, reload the page completely and select MUSIC again. Avoid Incognito/Private Browsing. If the control computer IP address has changed, configure HTTPS again with the new fixed IP and install the new root certificate.</w:t>
            </w:r>
          </w:p>
        </w:tc>
      </w:tr>
    </w:tbl>
    <w:p/>
    <w:p>
      <w:pPr>
        <w:pStyle w:val="Heading2"/>
      </w:pPr>
      <w:r>
        <w:t>Trial and licence</w:t>
      </w:r>
    </w:p>
    <w:p>
      <w:r>
        <w:rPr>
          <w:rFonts w:ascii="Calibri" w:hAnsi="Calibri"/>
          <w:b w:val="0"/>
          <w:sz w:val="22"/>
        </w:rPr>
        <w:t>The trial counts ten hours of accumulated application runtime. Press TRIAL, copy INSTALLATION ID, paste the signed key into LICENSE KEY and press ACTIVATE LICENSE. After expiry, Art-Net output is safely disabled until activation.</w:t>
      </w:r>
    </w:p>
    <w:p>
      <w:pPr>
        <w:pStyle w:val="Heading1"/>
      </w:pPr>
      <w:r>
        <w:t>3. Status bar and basic operation</w:t>
      </w:r>
    </w:p>
    <w:tbl>
      <w:tblPr>
        <w:tblStyle w:val="TableGrid"/>
        <w:tblW w:type="auto" w:w="0"/>
        <w:jc w:val="center"/>
        <w:tblLayout w:type="fixed"/>
        <w:tblLook w:firstColumn="1" w:firstRow="1" w:lastColumn="0" w:lastRow="0" w:noHBand="0" w:noVBand="1" w:val="04A0"/>
      </w:tblPr>
      <w:tblGrid>
        <w:gridCol w:w="4680"/>
        <w:gridCol w:w="4680"/>
      </w:tblGrid>
      <w:tr>
        <w:tc>
          <w:tcPr>
            <w:tcW w:type="dxa" w:w="1944"/>
            <w:vAlign w:val="center"/>
            <w:shd w:fill="E8EEF5"/>
          </w:tcPr>
          <w:p>
            <w:r>
              <w:rPr>
                <w:rFonts w:ascii="Calibri" w:hAnsi="Calibri"/>
                <w:b/>
                <w:color w:val="1F4D78"/>
                <w:sz w:val="22"/>
              </w:rPr>
              <w:t>Display</w:t>
            </w:r>
          </w:p>
        </w:tc>
        <w:tc>
          <w:tcPr>
            <w:tcW w:type="dxa" w:w="7416"/>
            <w:vAlign w:val="center"/>
            <w:shd w:fill="E8EEF5"/>
          </w:tcPr>
          <w:p>
            <w:r>
              <w:rPr>
                <w:rFonts w:ascii="Calibri" w:hAnsi="Calibri"/>
                <w:b/>
                <w:color w:val="1F4D78"/>
                <w:sz w:val="22"/>
              </w:rPr>
              <w:t>Meaning</w:t>
            </w:r>
          </w:p>
        </w:tc>
      </w:tr>
      <w:tr>
        <w:tc>
          <w:tcPr>
            <w:tcW w:type="dxa" w:w="1944"/>
            <w:vAlign w:val="center"/>
          </w:tcPr>
          <w:p>
            <w:r>
              <w:rPr>
                <w:rFonts w:ascii="Calibri" w:hAnsi="Calibri"/>
                <w:b w:val="0"/>
                <w:sz w:val="20"/>
              </w:rPr>
              <w:t>Node</w:t>
            </w:r>
          </w:p>
        </w:tc>
        <w:tc>
          <w:tcPr>
            <w:tcW w:type="dxa" w:w="7416"/>
            <w:vAlign w:val="center"/>
          </w:tcPr>
          <w:p>
            <w:r>
              <w:rPr>
                <w:rFonts w:ascii="Calibri" w:hAnsi="Calibri"/>
                <w:b w:val="0"/>
                <w:sz w:val="20"/>
              </w:rPr>
              <w:t>IP address of the selected Art-Net node; a green dot means it is currently detected.</w:t>
            </w:r>
          </w:p>
        </w:tc>
      </w:tr>
      <w:tr>
        <w:tc>
          <w:tcPr>
            <w:tcW w:type="dxa" w:w="1944"/>
            <w:vAlign w:val="center"/>
          </w:tcPr>
          <w:p>
            <w:r>
              <w:rPr>
                <w:rFonts w:ascii="Calibri" w:hAnsi="Calibri"/>
                <w:b w:val="0"/>
                <w:sz w:val="20"/>
              </w:rPr>
              <w:t>Art-Net</w:t>
            </w:r>
          </w:p>
        </w:tc>
        <w:tc>
          <w:tcPr>
            <w:tcW w:type="dxa" w:w="7416"/>
            <w:vAlign w:val="center"/>
          </w:tcPr>
          <w:p>
            <w:r>
              <w:rPr>
                <w:rFonts w:ascii="Calibri" w:hAnsi="Calibri"/>
                <w:b w:val="0"/>
                <w:sz w:val="20"/>
              </w:rPr>
              <w:t>Green means active unicast output to a reachable node.</w:t>
            </w:r>
          </w:p>
        </w:tc>
      </w:tr>
      <w:tr>
        <w:tc>
          <w:tcPr>
            <w:tcW w:type="dxa" w:w="1944"/>
            <w:vAlign w:val="center"/>
          </w:tcPr>
          <w:p>
            <w:r>
              <w:rPr>
                <w:rFonts w:ascii="Calibri" w:hAnsi="Calibri"/>
                <w:b w:val="0"/>
                <w:sz w:val="20"/>
              </w:rPr>
              <w:t>RDM</w:t>
            </w:r>
          </w:p>
        </w:tc>
        <w:tc>
          <w:tcPr>
            <w:tcW w:type="dxa" w:w="7416"/>
            <w:vAlign w:val="center"/>
          </w:tcPr>
          <w:p>
            <w:r>
              <w:rPr>
                <w:rFonts w:ascii="Calibri" w:hAnsi="Calibri"/>
                <w:b w:val="0"/>
                <w:sz w:val="20"/>
              </w:rPr>
              <w:t>Green means that the selected node reports RDM as active.</w:t>
            </w:r>
          </w:p>
        </w:tc>
      </w:tr>
      <w:tr>
        <w:tc>
          <w:tcPr>
            <w:tcW w:type="dxa" w:w="1944"/>
            <w:vAlign w:val="center"/>
          </w:tcPr>
          <w:p>
            <w:r>
              <w:rPr>
                <w:rFonts w:ascii="Calibri" w:hAnsi="Calibri"/>
                <w:b w:val="0"/>
                <w:sz w:val="20"/>
              </w:rPr>
              <w:t>Universe</w:t>
            </w:r>
          </w:p>
        </w:tc>
        <w:tc>
          <w:tcPr>
            <w:tcW w:type="dxa" w:w="7416"/>
            <w:vAlign w:val="center"/>
          </w:tcPr>
          <w:p>
            <w:r>
              <w:rPr>
                <w:rFonts w:ascii="Calibri" w:hAnsi="Calibri"/>
                <w:b w:val="0"/>
                <w:sz w:val="20"/>
              </w:rPr>
              <w:t>Selected Art-Net universe; press the display to change it.</w:t>
            </w:r>
          </w:p>
        </w:tc>
      </w:tr>
      <w:tr>
        <w:tc>
          <w:tcPr>
            <w:tcW w:type="dxa" w:w="1944"/>
            <w:vAlign w:val="center"/>
          </w:tcPr>
          <w:p>
            <w:r>
              <w:rPr>
                <w:rFonts w:ascii="Calibri" w:hAnsi="Calibri"/>
                <w:b w:val="0"/>
                <w:sz w:val="20"/>
              </w:rPr>
              <w:t>FPS</w:t>
            </w:r>
          </w:p>
        </w:tc>
        <w:tc>
          <w:tcPr>
            <w:tcW w:type="dxa" w:w="7416"/>
            <w:vAlign w:val="center"/>
          </w:tcPr>
          <w:p>
            <w:r>
              <w:rPr>
                <w:rFonts w:ascii="Calibri" w:hAnsi="Calibri"/>
                <w:b w:val="0"/>
                <w:sz w:val="20"/>
              </w:rPr>
              <w:t>Output rate; 33 fps for this project.</w:t>
            </w:r>
          </w:p>
        </w:tc>
      </w:tr>
      <w:tr>
        <w:tc>
          <w:tcPr>
            <w:tcW w:type="dxa" w:w="1944"/>
            <w:vAlign w:val="center"/>
          </w:tcPr>
          <w:p>
            <w:r>
              <w:rPr>
                <w:rFonts w:ascii="Calibri" w:hAnsi="Calibri"/>
                <w:b w:val="0"/>
                <w:sz w:val="20"/>
              </w:rPr>
              <w:t>CONNECTED</w:t>
            </w:r>
          </w:p>
        </w:tc>
        <w:tc>
          <w:tcPr>
            <w:tcW w:type="dxa" w:w="7416"/>
            <w:vAlign w:val="center"/>
          </w:tcPr>
          <w:p>
            <w:r>
              <w:rPr>
                <w:rFonts w:ascii="Calibri" w:hAnsi="Calibri"/>
                <w:b w:val="0"/>
                <w:sz w:val="20"/>
              </w:rPr>
              <w:t>WebSocket connection between the interface and local server.</w:t>
            </w:r>
          </w:p>
        </w:tc>
      </w:tr>
    </w:tbl>
    <w:p>
      <w:r>
        <w:rPr>
          <w:rFonts w:ascii="Calibri" w:hAnsi="Calibri"/>
          <w:b w:val="0"/>
          <w:sz w:val="22"/>
        </w:rPr>
        <w:t>Press the node display in the header to select discovered nodes, refresh discovery or disable output. A node is treated as offline after 30 seconds without an ArtPollReply; Art-Net output pauses. If the same node is found at a new IP address by its MAC address, the software adopts the new address automatically and resumes output. The eight faders control the current channel page of the primary selected fixtures. Multiple selection uses Ctrl, Shift or Cmd. The master scales the complete output.</w:t>
      </w:r>
    </w:p>
    <w:p>
      <w:pPr>
        <w:pStyle w:val="Heading1"/>
      </w:pPr>
      <w:r>
        <w:t>4. Creating and patching fixtures</w:t>
      </w:r>
    </w:p>
    <w:p>
      <w:pPr>
        <w:pStyle w:val="ListNumber"/>
        <w:numPr>
          <w:ilvl w:val="0"/>
          <w:numId w:val="14"/>
        </w:numPr>
      </w:pPr>
      <w:r>
        <w:rPr>
          <w:rFonts w:ascii="Calibri" w:hAnsi="Calibri"/>
          <w:b w:val="0"/>
          <w:sz w:val="22"/>
        </w:rPr>
        <w:t>Select the required fixture.</w:t>
      </w:r>
    </w:p>
    <w:p>
      <w:pPr>
        <w:pStyle w:val="ListNumber"/>
        <w:numPr>
          <w:ilvl w:val="0"/>
          <w:numId w:val="14"/>
        </w:numPr>
      </w:pPr>
      <w:r>
        <w:rPr>
          <w:rFonts w:ascii="Calibri" w:hAnsi="Calibri"/>
          <w:b w:val="0"/>
          <w:sz w:val="22"/>
        </w:rPr>
        <w:t>Press MENU; SYSTEM SETUP is shown in the display.</w:t>
      </w:r>
    </w:p>
    <w:p>
      <w:pPr>
        <w:pStyle w:val="ListNumber"/>
        <w:numPr>
          <w:ilvl w:val="0"/>
          <w:numId w:val="14"/>
        </w:numPr>
      </w:pPr>
      <w:r>
        <w:rPr>
          <w:rFonts w:ascii="Calibri" w:hAnsi="Calibri"/>
          <w:b w:val="0"/>
          <w:sz w:val="22"/>
        </w:rPr>
        <w:t>Open PATCH FIXTURE with REC/ENTER. The fixture patch page opens.</w:t>
      </w:r>
    </w:p>
    <w:p>
      <w:pPr>
        <w:pStyle w:val="ListNumber"/>
        <w:numPr>
          <w:ilvl w:val="0"/>
          <w:numId w:val="14"/>
        </w:numPr>
      </w:pPr>
      <w:r>
        <w:rPr>
          <w:rFonts w:ascii="Calibri" w:hAnsi="Calibri"/>
          <w:b w:val="0"/>
          <w:sz w:val="22"/>
        </w:rPr>
        <w:t>Enter the fixture name and DMX start address. The displayed DMX channel number is calculated from the start address and offset.</w:t>
      </w:r>
    </w:p>
    <w:p>
      <w:pPr>
        <w:pStyle w:val="ListNumber"/>
        <w:numPr>
          <w:ilvl w:val="0"/>
          <w:numId w:val="14"/>
        </w:numPr>
      </w:pPr>
      <w:r>
        <w:rPr>
          <w:rFonts w:ascii="Calibri" w:hAnsi="Calibri"/>
          <w:b w:val="0"/>
          <w:sz w:val="22"/>
        </w:rPr>
        <w:t>For every fader, select a function and set its DMX offset. Available functions include Dimmer, colours, Color Wheel, Gobo Wheel, Prism, Focus, Zoom, Iris, Frost, Pan, Tilt, speed, Macro, Control and Other.</w:t>
      </w:r>
    </w:p>
    <w:p>
      <w:pPr>
        <w:pStyle w:val="ListNumber"/>
        <w:numPr>
          <w:ilvl w:val="0"/>
          <w:numId w:val="14"/>
        </w:numPr>
      </w:pPr>
      <w:r>
        <w:rPr>
          <w:rFonts w:ascii="Calibri" w:hAnsi="Calibri"/>
          <w:b w:val="0"/>
          <w:sz w:val="22"/>
        </w:rPr>
        <w:t>Mark PAN and TILT in their own rows. They control these assignments independently from the faders. Example: fader 1 is Dimmer with offset 06, PAN has offset 01: fader 1 controls the sixth DMX channel of the fixture, while the PAN encoder controls the first.</w:t>
      </w:r>
    </w:p>
    <w:p>
      <w:pPr>
        <w:pStyle w:val="ListNumber"/>
        <w:numPr>
          <w:ilvl w:val="0"/>
          <w:numId w:val="14"/>
        </w:numPr>
      </w:pPr>
      <w:r>
        <w:rPr>
          <w:rFonts w:ascii="Calibri" w:hAnsi="Calibri"/>
          <w:b w:val="0"/>
          <w:sz w:val="22"/>
        </w:rPr>
        <w:t>Fade enables smooth interpolation for that channel in AUTO chases. Invert reverses its DMX value: 0 becomes 255 and vice versa. Use ADD CHANNEL for additional entries up to 34; use REMOVE for entries that are no longer required.</w:t>
      </w:r>
    </w:p>
    <w:p>
      <w:pPr>
        <w:pStyle w:val="ListNumber"/>
        <w:numPr>
          <w:ilvl w:val="0"/>
          <w:numId w:val="14"/>
        </w:numPr>
      </w:pPr>
      <w:r>
        <w:rPr>
          <w:rFonts w:ascii="Calibri" w:hAnsi="Calibri"/>
          <w:b w:val="0"/>
          <w:sz w:val="22"/>
        </w:rPr>
        <w:t>SAVE PATCH stores the changes; CANCEL discards them.</w:t>
      </w:r>
    </w:p>
    <w:p>
      <w:pPr>
        <w:jc w:val="center"/>
      </w:pPr>
      <w:r>
        <w:drawing>
          <wp:inline xmlns:a="http://schemas.openxmlformats.org/drawingml/2006/main" xmlns:pic="http://schemas.openxmlformats.org/drawingml/2006/picture">
            <wp:extent cx="5715000" cy="3217201"/>
            <wp:docPr id="3" name="Picture 3"/>
            <wp:cNvGraphicFramePr>
              <a:graphicFrameLocks noChangeAspect="1"/>
            </wp:cNvGraphicFramePr>
            <a:graphic>
              <a:graphicData uri="http://schemas.openxmlformats.org/drawingml/2006/picture">
                <pic:pic>
                  <pic:nvPicPr>
                    <pic:cNvPr id="0" name="07-fixture-patch-page.png"/>
                    <pic:cNvPicPr/>
                  </pic:nvPicPr>
                  <pic:blipFill>
                    <a:blip r:embed="rId13"/>
                    <a:stretch>
                      <a:fillRect/>
                    </a:stretch>
                  </pic:blipFill>
                  <pic:spPr>
                    <a:xfrm>
                      <a:off x="0" y="0"/>
                      <a:ext cx="5715000" cy="3217201"/>
                    </a:xfrm>
                    <a:prstGeom prst="rect"/>
                  </pic:spPr>
                </pic:pic>
              </a:graphicData>
            </a:graphic>
          </wp:inline>
        </w:drawing>
      </w:r>
    </w:p>
    <w:p>
      <w:pPr>
        <w:jc w:val="center"/>
      </w:pPr>
      <w:r>
        <w:rPr>
          <w:rFonts w:ascii="Calibri" w:hAnsi="Calibri"/>
          <w:b w:val="0"/>
          <w:color w:val="5A646E"/>
          <w:sz w:val="18"/>
        </w:rPr>
        <w:t>Figure 2: Fixture patch page with function, offset, calculated DMX channel, Fade and Invert.</w:t>
      </w:r>
    </w:p>
    <w:p>
      <w:pPr>
        <w:jc w:val="center"/>
      </w:pPr>
      <w:r>
        <w:drawing>
          <wp:inline xmlns:a="http://schemas.openxmlformats.org/drawingml/2006/main" xmlns:pic="http://schemas.openxmlformats.org/drawingml/2006/picture">
            <wp:extent cx="5715000" cy="3218638"/>
            <wp:docPr id="4" name="Picture 4"/>
            <wp:cNvGraphicFramePr>
              <a:graphicFrameLocks noChangeAspect="1"/>
            </wp:cNvGraphicFramePr>
            <a:graphic>
              <a:graphicData uri="http://schemas.openxmlformats.org/drawingml/2006/picture">
                <pic:pic>
                  <pic:nvPicPr>
                    <pic:cNvPr id="0" name="03-fixture-patch.png"/>
                    <pic:cNvPicPr/>
                  </pic:nvPicPr>
                  <pic:blipFill>
                    <a:blip r:embed="rId14"/>
                    <a:stretch>
                      <a:fillRect/>
                    </a:stretch>
                  </pic:blipFill>
                  <pic:spPr>
                    <a:xfrm>
                      <a:off x="0" y="0"/>
                      <a:ext cx="5715000" cy="3218638"/>
                    </a:xfrm>
                    <a:prstGeom prst="rect"/>
                  </pic:spPr>
                </pic:pic>
              </a:graphicData>
            </a:graphic>
          </wp:inline>
        </w:drawing>
      </w:r>
    </w:p>
    <w:p>
      <w:pPr>
        <w:jc w:val="center"/>
      </w:pPr>
      <w:r>
        <w:rPr>
          <w:rFonts w:ascii="Calibri" w:hAnsi="Calibri"/>
          <w:b w:val="0"/>
          <w:color w:val="5A646E"/>
          <w:sz w:val="18"/>
        </w:rPr>
        <w:t>Figure 3: Opening fixture patching from the console display.</w:t>
      </w:r>
    </w:p>
    <w:p>
      <w:pPr>
        <w:jc w:val="center"/>
      </w:pPr>
      <w:r>
        <w:drawing>
          <wp:inline xmlns:a="http://schemas.openxmlformats.org/drawingml/2006/main" xmlns:pic="http://schemas.openxmlformats.org/drawingml/2006/picture">
            <wp:extent cx="5715000" cy="3218638"/>
            <wp:docPr id="5" name="Picture 5"/>
            <wp:cNvGraphicFramePr>
              <a:graphicFrameLocks noChangeAspect="1"/>
            </wp:cNvGraphicFramePr>
            <a:graphic>
              <a:graphicData uri="http://schemas.openxmlformats.org/drawingml/2006/picture">
                <pic:pic>
                  <pic:nvPicPr>
                    <pic:cNvPr id="0" name="04-fixture-34-channels.png"/>
                    <pic:cNvPicPr/>
                  </pic:nvPicPr>
                  <pic:blipFill>
                    <a:blip r:embed="rId15"/>
                    <a:stretch>
                      <a:fillRect/>
                    </a:stretch>
                  </pic:blipFill>
                  <pic:spPr>
                    <a:xfrm>
                      <a:off x="0" y="0"/>
                      <a:ext cx="5715000" cy="3218638"/>
                    </a:xfrm>
                    <a:prstGeom prst="rect"/>
                  </pic:spPr>
                </pic:pic>
              </a:graphicData>
            </a:graphic>
          </wp:inline>
        </w:drawing>
      </w:r>
    </w:p>
    <w:p>
      <w:pPr>
        <w:jc w:val="center"/>
      </w:pPr>
      <w:r>
        <w:rPr>
          <w:rFonts w:ascii="Calibri" w:hAnsi="Calibri"/>
          <w:b w:val="0"/>
          <w:color w:val="5A646E"/>
          <w:sz w:val="18"/>
        </w:rPr>
        <w:t>Figure 4: A fixture can be expanded to a maximum of 34 channels.</w:t>
      </w:r>
    </w:p>
    <w:p>
      <w:pPr>
        <w:pStyle w:val="Heading2"/>
      </w:pPr>
      <w:r>
        <w:t>Copying a matching fixture</w:t>
      </w:r>
    </w:p>
    <w:p>
      <w:r>
        <w:rPr>
          <w:rFonts w:ascii="Calibri" w:hAnsi="Calibri"/>
          <w:b w:val="0"/>
          <w:sz w:val="22"/>
        </w:rPr>
        <w:t>Open COPY FIXTURE, select the target fixture with PREVIOUS/NEXT and press REC/ENTER. The channel structure and name are copied while the existing start address of the target fixture is retained.</w:t>
      </w:r>
    </w:p>
    <w:p>
      <w:pPr>
        <w:jc w:val="center"/>
      </w:pPr>
      <w:r>
        <w:drawing>
          <wp:inline xmlns:a="http://schemas.openxmlformats.org/drawingml/2006/main" xmlns:pic="http://schemas.openxmlformats.org/drawingml/2006/picture">
            <wp:extent cx="5715000" cy="3218638"/>
            <wp:docPr id="6" name="Picture 6"/>
            <wp:cNvGraphicFramePr>
              <a:graphicFrameLocks noChangeAspect="1"/>
            </wp:cNvGraphicFramePr>
            <a:graphic>
              <a:graphicData uri="http://schemas.openxmlformats.org/drawingml/2006/picture">
                <pic:pic>
                  <pic:nvPicPr>
                    <pic:cNvPr id="0" name="05-fixture-copy.png"/>
                    <pic:cNvPicPr/>
                  </pic:nvPicPr>
                  <pic:blipFill>
                    <a:blip r:embed="rId16"/>
                    <a:stretch>
                      <a:fillRect/>
                    </a:stretch>
                  </pic:blipFill>
                  <pic:spPr>
                    <a:xfrm>
                      <a:off x="0" y="0"/>
                      <a:ext cx="5715000" cy="3218638"/>
                    </a:xfrm>
                    <a:prstGeom prst="rect"/>
                  </pic:spPr>
                </pic:pic>
              </a:graphicData>
            </a:graphic>
          </wp:inline>
        </w:drawing>
      </w:r>
    </w:p>
    <w:p>
      <w:pPr>
        <w:jc w:val="center"/>
      </w:pPr>
      <w:r>
        <w:rPr>
          <w:rFonts w:ascii="Calibri" w:hAnsi="Calibri"/>
          <w:b w:val="0"/>
          <w:color w:val="5A646E"/>
          <w:sz w:val="18"/>
        </w:rPr>
        <w:t>Figure 5: Copying a fixture definition without overwriting its address.</w:t>
      </w:r>
    </w:p>
    <w:p>
      <w:pPr>
        <w:pStyle w:val="Heading1"/>
      </w:pPr>
      <w:r>
        <w:t>5. Manual lighting control</w:t>
      </w:r>
    </w:p>
    <w:p>
      <w:r>
        <w:rPr>
          <w:rFonts w:ascii="Calibri" w:hAnsi="Calibri"/>
          <w:b w:val="0"/>
          <w:sz w:val="22"/>
        </w:rPr>
        <w:t>Select fixture page A, B or C and activate one or more fixture buttons. PAGE UP changes to higher fader pages (1-8, 9-16, 17-24 and 25-32) and PAGE DOWN returns to the previous page. Each fader controls the configured DMX offset of its patch entry, not automatically the DMX channel with the same number. PAN and TILT encoders independently use the corresponding patched channel types. This provides 32 fader channels plus separate PAN and TILT channels per fixture. BLACKOUT safely darkens the output.</w:t>
      </w:r>
    </w:p>
    <w:p>
      <w:pPr>
        <w:pStyle w:val="Heading2"/>
      </w:pPr>
      <w:r>
        <w:t>HSV colour selection</w:t>
      </w:r>
    </w:p>
    <w:p>
      <w:r>
        <w:rPr>
          <w:rFonts w:ascii="Calibri" w:hAnsi="Calibri"/>
          <w:b w:val="0"/>
          <w:sz w:val="22"/>
        </w:rPr>
        <w:t>Hold PAGE DOWN/HSV for approximately 0.7 seconds to activate HSV colour selection and advance hue by 30 degrees. A short press returns one fader page. HSV values are converted to the patched red, green and blue channels of all selected fixtures.</w:t>
      </w:r>
    </w:p>
    <w:p>
      <w:pPr>
        <w:pStyle w:val="Heading2"/>
      </w:pPr>
      <w:r>
        <w:t>Blackout</w:t>
      </w:r>
    </w:p>
    <w:p>
      <w:r>
        <w:rPr>
          <w:rFonts w:ascii="Calibri" w:hAnsi="Calibri"/>
          <w:b w:val="0"/>
          <w:sz w:val="22"/>
        </w:rPr>
        <w:t>BLACKOUT darkens the output. Under SYSTEM SETUP &gt; BLACKOUT MODE, choose whether all 512 channels go to zero or only patched dimmer channels are switched off. Node Output remains active; Blackout is the intended darkening function during operation.</w:t>
      </w:r>
    </w:p>
    <w:p>
      <w:pPr>
        <w:pStyle w:val="Heading1"/>
      </w:pPr>
      <w:r>
        <w:t>6. Scenes</w:t>
      </w:r>
    </w:p>
    <w:p>
      <w:pPr>
        <w:pStyle w:val="ListNumber"/>
        <w:numPr>
          <w:ilvl w:val="0"/>
          <w:numId w:val="15"/>
        </w:numPr>
      </w:pPr>
      <w:r>
        <w:rPr>
          <w:rFonts w:ascii="Calibri" w:hAnsi="Calibri"/>
          <w:b w:val="0"/>
          <w:sz w:val="22"/>
        </w:rPr>
        <w:t>Select SCENE and use A/B to choose memories 1–15 or 16–30.</w:t>
      </w:r>
    </w:p>
    <w:p>
      <w:pPr>
        <w:pStyle w:val="ListNumber"/>
        <w:numPr>
          <w:ilvl w:val="0"/>
          <w:numId w:val="15"/>
        </w:numPr>
      </w:pPr>
      <w:r>
        <w:rPr>
          <w:rFonts w:ascii="Calibri" w:hAnsi="Calibri"/>
          <w:b w:val="0"/>
          <w:sz w:val="22"/>
        </w:rPr>
        <w:t>Set the required light look using faders and encoders.</w:t>
      </w:r>
    </w:p>
    <w:p>
      <w:pPr>
        <w:pStyle w:val="ListNumber"/>
        <w:numPr>
          <w:ilvl w:val="0"/>
          <w:numId w:val="15"/>
        </w:numPr>
      </w:pPr>
      <w:r>
        <w:rPr>
          <w:rFonts w:ascii="Calibri" w:hAnsi="Calibri"/>
          <w:b w:val="0"/>
          <w:sz w:val="22"/>
        </w:rPr>
        <w:t>Press REC; the display asks for a memory.</w:t>
      </w:r>
    </w:p>
    <w:p>
      <w:pPr>
        <w:pStyle w:val="ListNumber"/>
        <w:numPr>
          <w:ilvl w:val="0"/>
          <w:numId w:val="15"/>
        </w:numPr>
      </w:pPr>
      <w:r>
        <w:rPr>
          <w:rFonts w:ascii="Calibri" w:hAnsi="Calibri"/>
          <w:b w:val="0"/>
          <w:sz w:val="22"/>
        </w:rPr>
        <w:t>Press a memory button to store the scene. A green LED marks an occupied memory.</w:t>
      </w:r>
    </w:p>
    <w:p>
      <w:pPr>
        <w:pStyle w:val="ListNumber"/>
        <w:numPr>
          <w:ilvl w:val="0"/>
          <w:numId w:val="15"/>
        </w:numPr>
      </w:pPr>
      <w:r>
        <w:rPr>
          <w:rFonts w:ascii="Calibri" w:hAnsi="Calibri"/>
          <w:b w:val="0"/>
          <w:sz w:val="22"/>
        </w:rPr>
        <w:t>Without REC, the same key recalls the scene. Press it again to restore the previous manual look. Recalling another scene replaces the active scene.</w:t>
      </w:r>
    </w:p>
    <w:p>
      <w:pPr>
        <w:pStyle w:val="ListNumber"/>
        <w:numPr>
          <w:ilvl w:val="0"/>
          <w:numId w:val="15"/>
        </w:numPr>
      </w:pPr>
      <w:r>
        <w:rPr>
          <w:rFonts w:ascii="Calibri" w:hAnsi="Calibri"/>
          <w:b w:val="0"/>
          <w:sz w:val="22"/>
        </w:rPr>
        <w:t>Hold PAGE UP/CLEAR for approximately 0.7 seconds to delete a scene memory.</w:t>
      </w:r>
    </w:p>
    <w:p>
      <w:pPr>
        <w:pStyle w:val="Heading1"/>
      </w:pPr>
      <w:r>
        <w:t>7. Chases</w:t>
      </w:r>
    </w:p>
    <w:p>
      <w:pPr>
        <w:pStyle w:val="Heading2"/>
      </w:pPr>
      <w:r>
        <w:t>Programming</w:t>
      </w:r>
    </w:p>
    <w:p>
      <w:pPr>
        <w:pStyle w:val="ListNumber"/>
        <w:numPr>
          <w:ilvl w:val="0"/>
          <w:numId w:val="16"/>
        </w:numPr>
      </w:pPr>
      <w:r>
        <w:rPr>
          <w:rFonts w:ascii="Calibri" w:hAnsi="Calibri"/>
          <w:b w:val="0"/>
          <w:sz w:val="22"/>
        </w:rPr>
        <w:t>Select CHASE.</w:t>
      </w:r>
    </w:p>
    <w:p>
      <w:pPr>
        <w:pStyle w:val="ListNumber"/>
        <w:numPr>
          <w:ilvl w:val="0"/>
          <w:numId w:val="16"/>
        </w:numPr>
      </w:pPr>
      <w:r>
        <w:rPr>
          <w:rFonts w:ascii="Calibri" w:hAnsi="Calibri"/>
          <w:b w:val="0"/>
          <w:sz w:val="22"/>
        </w:rPr>
        <w:t>Set the first light look, press REC and choose a chase memory.</w:t>
      </w:r>
    </w:p>
    <w:p>
      <w:pPr>
        <w:pStyle w:val="ListNumber"/>
        <w:numPr>
          <w:ilvl w:val="0"/>
          <w:numId w:val="16"/>
        </w:numPr>
      </w:pPr>
      <w:r>
        <w:rPr>
          <w:rFonts w:ascii="Calibri" w:hAnsi="Calibri"/>
          <w:b w:val="0"/>
          <w:sz w:val="22"/>
        </w:rPr>
        <w:t>Set further light looks and add them to the same memory with REC. A chase can contain up to 485 steps.</w:t>
      </w:r>
    </w:p>
    <w:p>
      <w:pPr>
        <w:pStyle w:val="ListNumber"/>
        <w:numPr>
          <w:ilvl w:val="0"/>
          <w:numId w:val="16"/>
        </w:numPr>
      </w:pPr>
      <w:r>
        <w:rPr>
          <w:rFonts w:ascii="Calibri" w:hAnsi="Calibri"/>
          <w:b w:val="0"/>
          <w:sz w:val="22"/>
        </w:rPr>
        <w:t>Use A/B for memories 1–15 or 16–30.</w:t>
      </w:r>
    </w:p>
    <w:p>
      <w:pPr>
        <w:pStyle w:val="ListNumber"/>
        <w:numPr>
          <w:ilvl w:val="0"/>
          <w:numId w:val="16"/>
        </w:numPr>
      </w:pPr>
      <w:r>
        <w:rPr>
          <w:rFonts w:ascii="Calibri" w:hAnsi="Calibri"/>
          <w:b w:val="0"/>
          <w:sz w:val="22"/>
        </w:rPr>
        <w:t>Hold PAGE UP/CLEAR to delete a complete chase.</w:t>
      </w:r>
    </w:p>
    <w:p>
      <w:pPr>
        <w:pStyle w:val="Heading2"/>
      </w:pPr>
      <w:r>
        <w:t>Playback</w:t>
      </w:r>
    </w:p>
    <w:tbl>
      <w:tblPr>
        <w:tblStyle w:val="TableGrid"/>
        <w:tblW w:type="auto" w:w="0"/>
        <w:jc w:val="center"/>
        <w:tblLayout w:type="fixed"/>
        <w:tblLook w:firstColumn="1" w:firstRow="1" w:lastColumn="0" w:lastRow="0" w:noHBand="0" w:noVBand="1" w:val="04A0"/>
      </w:tblPr>
      <w:tblGrid>
        <w:gridCol w:w="4680"/>
        <w:gridCol w:w="4680"/>
      </w:tblGrid>
      <w:tr>
        <w:tc>
          <w:tcPr>
            <w:tcW w:type="dxa" w:w="1728"/>
            <w:vAlign w:val="center"/>
            <w:shd w:fill="E8EEF5"/>
          </w:tcPr>
          <w:p>
            <w:r>
              <w:rPr>
                <w:rFonts w:ascii="Calibri" w:hAnsi="Calibri"/>
                <w:b/>
                <w:color w:val="1F4D78"/>
                <w:sz w:val="22"/>
              </w:rPr>
              <w:t>Mode</w:t>
            </w:r>
          </w:p>
        </w:tc>
        <w:tc>
          <w:tcPr>
            <w:tcW w:type="dxa" w:w="7632"/>
            <w:vAlign w:val="center"/>
            <w:shd w:fill="E8EEF5"/>
          </w:tcPr>
          <w:p>
            <w:r>
              <w:rPr>
                <w:rFonts w:ascii="Calibri" w:hAnsi="Calibri"/>
                <w:b/>
                <w:color w:val="1F4D78"/>
                <w:sz w:val="22"/>
              </w:rPr>
              <w:t>Behaviour</w:t>
            </w:r>
          </w:p>
        </w:tc>
      </w:tr>
      <w:tr>
        <w:tc>
          <w:tcPr>
            <w:tcW w:type="dxa" w:w="1728"/>
            <w:vAlign w:val="center"/>
          </w:tcPr>
          <w:p>
            <w:r>
              <w:rPr>
                <w:rFonts w:ascii="Calibri" w:hAnsi="Calibri"/>
                <w:b w:val="0"/>
                <w:sz w:val="20"/>
              </w:rPr>
              <w:t>MANUAL</w:t>
            </w:r>
          </w:p>
        </w:tc>
        <w:tc>
          <w:tcPr>
            <w:tcW w:type="dxa" w:w="7632"/>
            <w:vAlign w:val="center"/>
          </w:tcPr>
          <w:p>
            <w:r>
              <w:rPr>
                <w:rFonts w:ascii="Calibri" w:hAnsi="Calibri"/>
                <w:b w:val="0"/>
                <w:sz w:val="20"/>
              </w:rPr>
              <w:t>With CHASE and MANUAL selected, the bottom PAN/TILT button advances all active chases by one step. The two rotary controls remain available for fixture position.</w:t>
            </w:r>
          </w:p>
        </w:tc>
      </w:tr>
      <w:tr>
        <w:tc>
          <w:tcPr>
            <w:tcW w:type="dxa" w:w="1728"/>
            <w:vAlign w:val="center"/>
          </w:tcPr>
          <w:p>
            <w:r>
              <w:rPr>
                <w:rFonts w:ascii="Calibri" w:hAnsi="Calibri"/>
                <w:b w:val="0"/>
                <w:sz w:val="20"/>
              </w:rPr>
              <w:t>MUSIC</w:t>
            </w:r>
          </w:p>
        </w:tc>
        <w:tc>
          <w:tcPr>
            <w:tcW w:type="dxa" w:w="7632"/>
            <w:vAlign w:val="center"/>
          </w:tcPr>
          <w:p>
            <w:r>
              <w:rPr>
                <w:rFonts w:ascii="Calibri" w:hAnsi="Calibri"/>
                <w:b w:val="0"/>
                <w:sz w:val="20"/>
              </w:rPr>
              <w:t>After microphone permission, a detected bass/level impulse advances to the next step.</w:t>
            </w:r>
          </w:p>
        </w:tc>
      </w:tr>
      <w:tr>
        <w:tc>
          <w:tcPr>
            <w:tcW w:type="dxa" w:w="1728"/>
            <w:vAlign w:val="center"/>
          </w:tcPr>
          <w:p>
            <w:r>
              <w:rPr>
                <w:rFonts w:ascii="Calibri" w:hAnsi="Calibri"/>
                <w:b w:val="0"/>
                <w:sz w:val="20"/>
              </w:rPr>
              <w:t>AUTO</w:t>
            </w:r>
          </w:p>
        </w:tc>
        <w:tc>
          <w:tcPr>
            <w:tcW w:type="dxa" w:w="7632"/>
            <w:vAlign w:val="center"/>
          </w:tcPr>
          <w:p>
            <w:r>
              <w:rPr>
                <w:rFonts w:ascii="Calibri" w:hAnsi="Calibri"/>
                <w:b w:val="0"/>
                <w:sz w:val="20"/>
              </w:rPr>
              <w:t>Stored fade and wait times run continuously.</w:t>
            </w:r>
          </w:p>
        </w:tc>
      </w:tr>
    </w:tbl>
    <w:p>
      <w:r>
        <w:rPr>
          <w:rFonts w:ascii="Calibri" w:hAnsi="Calibri"/>
          <w:b w:val="0"/>
          <w:sz w:val="22"/>
        </w:rPr>
        <w:t>Activate a chase with its memory key; the display confirms this with CHASE &lt;number&gt; ON. Pressing the same key again deactivates it and shows CHASE &lt;number&gt; OFF. A chase owns only the channels of the fixtures selected while it was programmed. Fixtures outside the chase remain manually adjustable during playback. Up to five chases can be active; shared channels use highest-takes-precedence. Reactivating AUTO starts again at the first step. From the live view, press MENU/ESC twice at the required interval to enable Tempo Sync between 20 and 300 BPM. Each AUTO step then lasts one beat while retaining its fade/wait ratio. MENU &gt; 14 CHASE TIMING uses PAN for fade and TILT for wait in 100 ms steps, updates existing and future chase steps, and disables Tempo Sync.</w:t>
      </w:r>
    </w:p>
    <w:p>
      <w:pPr>
        <w:pStyle w:val="Heading1"/>
      </w:pPr>
      <w:r>
        <w:t>8. Movement and colour effects</w:t>
      </w:r>
    </w:p>
    <w:p>
      <w:r>
        <w:rPr>
          <w:rFonts w:ascii="Calibri" w:hAnsi="Calibri"/>
          <w:b w:val="0"/>
          <w:sz w:val="22"/>
        </w:rPr>
        <w:t>Select MOVEMENT and use page A memories 1–15. Memories 1–9 create movement on patched PAN/TILT channels; memories 10–15 create colour effects on RGB channels. Page B is disabled in MOVEMENT mode. Press the same memory again to stop the effect.</w:t>
      </w:r>
    </w:p>
    <w:p>
      <w:r>
        <w:rPr>
          <w:rFonts w:ascii="Calibri" w:hAnsi="Calibri"/>
          <w:b w:val="0"/>
          <w:sz w:val="22"/>
        </w:rPr>
        <w:t>PAN/TILT → SPEED opens effect parameters. SPEED, SIZE, PHASE and DELAY are adjusted with the display keys; RUN MODE/SWAP changes the display page and REC/ENTER confirms.</w:t>
      </w:r>
    </w:p>
    <w:p>
      <w:pPr>
        <w:jc w:val="center"/>
      </w:pPr>
      <w:r>
        <w:drawing>
          <wp:inline xmlns:a="http://schemas.openxmlformats.org/drawingml/2006/main" xmlns:pic="http://schemas.openxmlformats.org/drawingml/2006/picture">
            <wp:extent cx="5715000" cy="3218638"/>
            <wp:docPr id="7" name="Picture 7"/>
            <wp:cNvGraphicFramePr>
              <a:graphicFrameLocks noChangeAspect="1"/>
            </wp:cNvGraphicFramePr>
            <a:graphic>
              <a:graphicData uri="http://schemas.openxmlformats.org/drawingml/2006/picture">
                <pic:pic>
                  <pic:nvPicPr>
                    <pic:cNvPr id="0" name="06-effect-parameters.png"/>
                    <pic:cNvPicPr/>
                  </pic:nvPicPr>
                  <pic:blipFill>
                    <a:blip r:embed="rId17"/>
                    <a:stretch>
                      <a:fillRect/>
                    </a:stretch>
                  </pic:blipFill>
                  <pic:spPr>
                    <a:xfrm>
                      <a:off x="0" y="0"/>
                      <a:ext cx="5715000" cy="3218638"/>
                    </a:xfrm>
                    <a:prstGeom prst="rect"/>
                  </pic:spPr>
                </pic:pic>
              </a:graphicData>
            </a:graphic>
          </wp:inline>
        </w:drawing>
      </w:r>
    </w:p>
    <w:p>
      <w:pPr>
        <w:jc w:val="center"/>
      </w:pPr>
      <w:r>
        <w:rPr>
          <w:rFonts w:ascii="Calibri" w:hAnsi="Calibri"/>
          <w:b w:val="0"/>
          <w:color w:val="5A646E"/>
          <w:sz w:val="18"/>
        </w:rPr>
        <w:t>Figure 6: Effect parameters in the integrated display.</w:t>
      </w:r>
    </w:p>
    <w:p>
      <w:pPr>
        <w:pStyle w:val="Heading1"/>
      </w:pPr>
      <w:r>
        <w:t>9. RDM</w:t>
      </w:r>
    </w:p>
    <w:p>
      <w:pPr>
        <w:pStyle w:val="ListNumber"/>
        <w:numPr>
          <w:ilvl w:val="0"/>
          <w:numId w:val="17"/>
        </w:numPr>
      </w:pPr>
      <w:r>
        <w:rPr>
          <w:rFonts w:ascii="Calibri" w:hAnsi="Calibri"/>
          <w:b w:val="0"/>
          <w:sz w:val="22"/>
        </w:rPr>
        <w:t>Enable RDM and Node Output on the node web interface.</w:t>
      </w:r>
    </w:p>
    <w:p>
      <w:pPr>
        <w:pStyle w:val="ListNumber"/>
        <w:numPr>
          <w:ilvl w:val="0"/>
          <w:numId w:val="17"/>
        </w:numPr>
      </w:pPr>
      <w:r>
        <w:rPr>
          <w:rFonts w:ascii="Calibri" w:hAnsi="Calibri"/>
          <w:b w:val="0"/>
          <w:sz w:val="22"/>
        </w:rPr>
        <w:t>Open MENU &gt; RDM DMX ADDRESS.</w:t>
      </w:r>
    </w:p>
    <w:p>
      <w:pPr>
        <w:pStyle w:val="ListNumber"/>
        <w:numPr>
          <w:ilvl w:val="0"/>
          <w:numId w:val="17"/>
        </w:numPr>
      </w:pPr>
      <w:r>
        <w:rPr>
          <w:rFonts w:ascii="Calibri" w:hAnsi="Calibri"/>
          <w:b w:val="0"/>
          <w:sz w:val="22"/>
        </w:rPr>
        <w:t>Press REC/ENTER to start Discovery.</w:t>
      </w:r>
    </w:p>
    <w:p>
      <w:pPr>
        <w:pStyle w:val="ListNumber"/>
        <w:numPr>
          <w:ilvl w:val="0"/>
          <w:numId w:val="17"/>
        </w:numPr>
      </w:pPr>
      <w:r>
        <w:rPr>
          <w:rFonts w:ascii="Calibri" w:hAnsi="Calibri"/>
          <w:b w:val="0"/>
          <w:sz w:val="22"/>
        </w:rPr>
        <w:t>Use PAN to navigate discovered devices.</w:t>
      </w:r>
    </w:p>
    <w:p>
      <w:pPr>
        <w:pStyle w:val="ListNumber"/>
        <w:numPr>
          <w:ilvl w:val="0"/>
          <w:numId w:val="17"/>
        </w:numPr>
      </w:pPr>
      <w:r>
        <w:rPr>
          <w:rFonts w:ascii="Calibri" w:hAnsi="Calibri"/>
          <w:b w:val="0"/>
          <w:sz w:val="22"/>
        </w:rPr>
        <w:t>Use TILT to set the new address from 1 to 512 and send it with REC/ENTER.</w:t>
      </w:r>
    </w:p>
    <w:p>
      <w:pPr>
        <w:pStyle w:val="ListNumber"/>
        <w:numPr>
          <w:ilvl w:val="0"/>
          <w:numId w:val="17"/>
        </w:numPr>
      </w:pPr>
      <w:r>
        <w:rPr>
          <w:rFonts w:ascii="Calibri" w:hAnsi="Calibri"/>
          <w:b w:val="0"/>
          <w:sz w:val="22"/>
        </w:rPr>
        <w:t>RUN MODE/SWAP changes between device name and UID; BLACKOUT toggles Identify.</w:t>
      </w:r>
    </w:p>
    <w:p>
      <w:pPr>
        <w:pStyle w:val="Heading1"/>
      </w:pPr>
      <w:r>
        <w:t>10. Fog machine</w:t>
      </w:r>
    </w:p>
    <w:p>
      <w:pPr>
        <w:pStyle w:val="ListNumber"/>
        <w:numPr>
          <w:ilvl w:val="0"/>
          <w:numId w:val="18"/>
        </w:numPr>
      </w:pPr>
      <w:r>
        <w:rPr>
          <w:rFonts w:ascii="Calibri" w:hAnsi="Calibri"/>
          <w:b w:val="0"/>
          <w:sz w:val="22"/>
        </w:rPr>
        <w:t>Open MENU &gt; FOG MACHINE.</w:t>
      </w:r>
    </w:p>
    <w:p>
      <w:pPr>
        <w:pStyle w:val="ListNumber"/>
        <w:numPr>
          <w:ilvl w:val="0"/>
          <w:numId w:val="18"/>
        </w:numPr>
      </w:pPr>
      <w:r>
        <w:rPr>
          <w:rFonts w:ascii="Calibri" w:hAnsi="Calibri"/>
          <w:b w:val="0"/>
          <w:sz w:val="22"/>
        </w:rPr>
        <w:t>Use RUN MODE/SWAP to select Auto, Timer, Channel 1 or Channel 2.</w:t>
      </w:r>
    </w:p>
    <w:p>
      <w:pPr>
        <w:pStyle w:val="ListNumber"/>
        <w:numPr>
          <w:ilvl w:val="0"/>
          <w:numId w:val="18"/>
        </w:numPr>
      </w:pPr>
      <w:r>
        <w:rPr>
          <w:rFonts w:ascii="Calibri" w:hAnsi="Calibri"/>
          <w:b w:val="0"/>
          <w:sz w:val="22"/>
        </w:rPr>
        <w:t>PAN and TILT change address, value and on/off times.</w:t>
      </w:r>
    </w:p>
    <w:p>
      <w:pPr>
        <w:pStyle w:val="ListNumber"/>
        <w:numPr>
          <w:ilvl w:val="0"/>
          <w:numId w:val="18"/>
        </w:numPr>
      </w:pPr>
      <w:r>
        <w:rPr>
          <w:rFonts w:ascii="Calibri" w:hAnsi="Calibri"/>
          <w:b w:val="0"/>
          <w:sz w:val="22"/>
        </w:rPr>
        <w:t>Press REC/ENTER to save.</w:t>
      </w:r>
    </w:p>
    <w:p>
      <w:pPr>
        <w:pStyle w:val="ListNumber"/>
        <w:numPr>
          <w:ilvl w:val="0"/>
          <w:numId w:val="18"/>
        </w:numPr>
      </w:pPr>
      <w:r>
        <w:rPr>
          <w:rFonts w:ascii="Calibri" w:hAnsi="Calibri"/>
          <w:b w:val="0"/>
          <w:sz w:val="22"/>
        </w:rPr>
        <w:t>The FOG button works as a manual hold button; AUTO uses the stored on/off cycle.</w:t>
      </w:r>
    </w:p>
    <w:p>
      <w:pPr>
        <w:pStyle w:val="Heading1"/>
      </w:pPr>
      <w:r>
        <w:t>11. Projects, backup and update</w:t>
      </w:r>
    </w:p>
    <w:p>
      <w:pPr>
        <w:pStyle w:val="Heading2"/>
      </w:pPr>
      <w:r>
        <w:t>Project memories</w:t>
      </w:r>
    </w:p>
    <w:p>
      <w:r>
        <w:rPr>
          <w:rFonts w:ascii="Calibri" w:hAnsi="Calibri"/>
          <w:b w:val="0"/>
          <w:sz w:val="22"/>
        </w:rPr>
        <w:t>SYSTEM SETUP provides SAVE PROJECT and LOAD PROJECT. Choose a memory from 1 to 15 after selecting the action. Project files are stored in the server data directory; the current node connection remains active when loading.</w:t>
      </w:r>
    </w:p>
    <w:p>
      <w:pPr>
        <w:pStyle w:val="Heading2"/>
      </w:pPr>
      <w:r>
        <w:t>JSON backup</w:t>
      </w:r>
    </w:p>
    <w:p>
      <w:r>
        <w:rPr>
          <w:rFonts w:ascii="Calibri" w:hAnsi="Calibri"/>
          <w:b w:val="0"/>
          <w:sz w:val="22"/>
        </w:rPr>
        <w:t>DATA BACKUP downloads the current project and all 15 project slots together as one JSON file. DATA LOAD restores the project and slots exactly; old slots absent from the backup are removed.</w:t>
      </w:r>
    </w:p>
    <w:p>
      <w:pPr>
        <w:pStyle w:val="Heading2"/>
      </w:pPr>
      <w:r>
        <w:t>Online version check</w:t>
      </w:r>
    </w:p>
    <w:p>
      <w:r>
        <w:rPr>
          <w:rFonts w:ascii="Calibri" w:hAnsi="Calibri"/>
          <w:b w:val="0"/>
          <w:sz w:val="22"/>
        </w:rPr>
        <w:t>UPDATE CHECK compares the installed version with the Radig update endpoint. An internet connection is required for this operation.</w:t>
      </w:r>
    </w:p>
    <w:p>
      <w:pPr>
        <w:jc w:val="center"/>
      </w:pPr>
      <w:r>
        <w:drawing>
          <wp:inline xmlns:a="http://schemas.openxmlformats.org/drawingml/2006/main" xmlns:pic="http://schemas.openxmlformats.org/drawingml/2006/picture">
            <wp:extent cx="5715000" cy="3218638"/>
            <wp:docPr id="8" name="Picture 8"/>
            <wp:cNvGraphicFramePr>
              <a:graphicFrameLocks noChangeAspect="1"/>
            </wp:cNvGraphicFramePr>
            <a:graphic>
              <a:graphicData uri="http://schemas.openxmlformats.org/drawingml/2006/picture">
                <pic:pic>
                  <pic:nvPicPr>
                    <pic:cNvPr id="0" name="02-system-setup.png"/>
                    <pic:cNvPicPr/>
                  </pic:nvPicPr>
                  <pic:blipFill>
                    <a:blip r:embed="rId18"/>
                    <a:stretch>
                      <a:fillRect/>
                    </a:stretch>
                  </pic:blipFill>
                  <pic:spPr>
                    <a:xfrm>
                      <a:off x="0" y="0"/>
                      <a:ext cx="5715000" cy="3218638"/>
                    </a:xfrm>
                    <a:prstGeom prst="rect"/>
                  </pic:spPr>
                </pic:pic>
              </a:graphicData>
            </a:graphic>
          </wp:inline>
        </w:drawing>
      </w:r>
    </w:p>
    <w:p>
      <w:pPr>
        <w:jc w:val="center"/>
      </w:pPr>
      <w:r>
        <w:rPr>
          <w:rFonts w:ascii="Calibri" w:hAnsi="Calibri"/>
          <w:b w:val="0"/>
          <w:color w:val="5A646E"/>
          <w:sz w:val="18"/>
        </w:rPr>
        <w:t>Figure 7: System settings in the integrated console display.</w:t>
      </w:r>
    </w:p>
    <w:p>
      <w:pPr>
        <w:pStyle w:val="Heading1"/>
      </w:pPr>
      <w:r>
        <w:t>12. System settings</w:t>
      </w:r>
    </w:p>
    <w:tbl>
      <w:tblPr>
        <w:tblStyle w:val="TableGrid"/>
        <w:tblW w:type="auto" w:w="0"/>
        <w:jc w:val="center"/>
        <w:tblLayout w:type="fixed"/>
        <w:tblLook w:firstColumn="1" w:firstRow="1" w:lastColumn="0" w:lastRow="0" w:noHBand="0" w:noVBand="1" w:val="04A0"/>
      </w:tblPr>
      <w:tblGrid>
        <w:gridCol w:w="4680"/>
        <w:gridCol w:w="4680"/>
      </w:tblGrid>
      <w:tr>
        <w:tc>
          <w:tcPr>
            <w:tcW w:type="dxa" w:w="2952"/>
            <w:vAlign w:val="center"/>
            <w:shd w:fill="E8EEF5"/>
          </w:tcPr>
          <w:p>
            <w:r>
              <w:rPr>
                <w:rFonts w:ascii="Calibri" w:hAnsi="Calibri"/>
                <w:b/>
                <w:color w:val="1F4D78"/>
                <w:sz w:val="22"/>
              </w:rPr>
              <w:t>Entry</w:t>
            </w:r>
          </w:p>
        </w:tc>
        <w:tc>
          <w:tcPr>
            <w:tcW w:type="dxa" w:w="6408"/>
            <w:vAlign w:val="center"/>
            <w:shd w:fill="E8EEF5"/>
          </w:tcPr>
          <w:p>
            <w:r>
              <w:rPr>
                <w:rFonts w:ascii="Calibri" w:hAnsi="Calibri"/>
                <w:b/>
                <w:color w:val="1F4D78"/>
                <w:sz w:val="22"/>
              </w:rPr>
              <w:t>Function</w:t>
            </w:r>
          </w:p>
        </w:tc>
      </w:tr>
      <w:tr>
        <w:tc>
          <w:tcPr>
            <w:tcW w:type="dxa" w:w="2952"/>
            <w:vAlign w:val="center"/>
          </w:tcPr>
          <w:p>
            <w:r>
              <w:rPr>
                <w:rFonts w:ascii="Calibri" w:hAnsi="Calibri"/>
                <w:b w:val="0"/>
                <w:sz w:val="20"/>
              </w:rPr>
              <w:t>01 PATCH FIXTURE</w:t>
            </w:r>
          </w:p>
        </w:tc>
        <w:tc>
          <w:tcPr>
            <w:tcW w:type="dxa" w:w="6408"/>
            <w:vAlign w:val="center"/>
          </w:tcPr>
          <w:p>
            <w:r>
              <w:rPr>
                <w:rFonts w:ascii="Calibri" w:hAnsi="Calibri"/>
                <w:b w:val="0"/>
                <w:sz w:val="20"/>
              </w:rPr>
              <w:t>Start address, channel offset, channel type, inversion, fade, channel count and fixture copy.</w:t>
            </w:r>
          </w:p>
        </w:tc>
      </w:tr>
      <w:tr>
        <w:tc>
          <w:tcPr>
            <w:tcW w:type="dxa" w:w="2952"/>
            <w:vAlign w:val="center"/>
          </w:tcPr>
          <w:p>
            <w:r>
              <w:rPr>
                <w:rFonts w:ascii="Calibri" w:hAnsi="Calibri"/>
                <w:b w:val="0"/>
                <w:sz w:val="20"/>
              </w:rPr>
              <w:t>02 RESET FACTORY</w:t>
            </w:r>
          </w:p>
        </w:tc>
        <w:tc>
          <w:tcPr>
            <w:tcW w:type="dxa" w:w="6408"/>
            <w:vAlign w:val="center"/>
          </w:tcPr>
          <w:p>
            <w:r>
              <w:rPr>
                <w:rFonts w:ascii="Calibri" w:hAnsi="Calibri"/>
                <w:b w:val="0"/>
                <w:sz w:val="20"/>
              </w:rPr>
              <w:t>Reset programming; node connection remains active.</w:t>
            </w:r>
          </w:p>
        </w:tc>
      </w:tr>
      <w:tr>
        <w:tc>
          <w:tcPr>
            <w:tcW w:type="dxa" w:w="2952"/>
            <w:vAlign w:val="center"/>
          </w:tcPr>
          <w:p>
            <w:r>
              <w:rPr>
                <w:rFonts w:ascii="Calibri" w:hAnsi="Calibri"/>
                <w:b w:val="0"/>
                <w:sz w:val="20"/>
              </w:rPr>
              <w:t>03 DELETE ALL PATCH</w:t>
            </w:r>
          </w:p>
        </w:tc>
        <w:tc>
          <w:tcPr>
            <w:tcW w:type="dxa" w:w="6408"/>
            <w:vAlign w:val="center"/>
          </w:tcPr>
          <w:p>
            <w:r>
              <w:rPr>
                <w:rFonts w:ascii="Calibri" w:hAnsi="Calibri"/>
                <w:b w:val="0"/>
                <w:sz w:val="20"/>
              </w:rPr>
              <w:t>Reset all fixture patches to defaults.</w:t>
            </w:r>
          </w:p>
        </w:tc>
      </w:tr>
      <w:tr>
        <w:tc>
          <w:tcPr>
            <w:tcW w:type="dxa" w:w="2952"/>
            <w:vAlign w:val="center"/>
          </w:tcPr>
          <w:p>
            <w:r>
              <w:rPr>
                <w:rFonts w:ascii="Calibri" w:hAnsi="Calibri"/>
                <w:b w:val="0"/>
                <w:sz w:val="20"/>
              </w:rPr>
              <w:t>04 FADE MODE</w:t>
            </w:r>
          </w:p>
        </w:tc>
        <w:tc>
          <w:tcPr>
            <w:tcW w:type="dxa" w:w="6408"/>
            <w:vAlign w:val="center"/>
          </w:tcPr>
          <w:p>
            <w:r>
              <w:rPr>
                <w:rFonts w:ascii="Calibri" w:hAnsi="Calibri"/>
                <w:b w:val="0"/>
                <w:sz w:val="20"/>
              </w:rPr>
              <w:t>Interpolate patched Fade channels: all or PAN/TILT only.</w:t>
            </w:r>
          </w:p>
        </w:tc>
      </w:tr>
      <w:tr>
        <w:tc>
          <w:tcPr>
            <w:tcW w:type="dxa" w:w="2952"/>
            <w:vAlign w:val="center"/>
          </w:tcPr>
          <w:p>
            <w:r>
              <w:rPr>
                <w:rFonts w:ascii="Calibri" w:hAnsi="Calibri"/>
                <w:b w:val="0"/>
                <w:sz w:val="20"/>
              </w:rPr>
              <w:t>05 RDM DMX ADDRESS</w:t>
            </w:r>
          </w:p>
        </w:tc>
        <w:tc>
          <w:tcPr>
            <w:tcW w:type="dxa" w:w="6408"/>
            <w:vAlign w:val="center"/>
          </w:tcPr>
          <w:p>
            <w:r>
              <w:rPr>
                <w:rFonts w:ascii="Calibri" w:hAnsi="Calibri"/>
                <w:b w:val="0"/>
                <w:sz w:val="20"/>
              </w:rPr>
              <w:t>RDM discovery, address and identify.</w:t>
            </w:r>
          </w:p>
        </w:tc>
      </w:tr>
      <w:tr>
        <w:tc>
          <w:tcPr>
            <w:tcW w:type="dxa" w:w="2952"/>
            <w:vAlign w:val="center"/>
          </w:tcPr>
          <w:p>
            <w:r>
              <w:rPr>
                <w:rFonts w:ascii="Calibri" w:hAnsi="Calibri"/>
                <w:b w:val="0"/>
                <w:sz w:val="20"/>
              </w:rPr>
              <w:t>06 DATA BACKUP</w:t>
            </w:r>
          </w:p>
        </w:tc>
        <w:tc>
          <w:tcPr>
            <w:tcW w:type="dxa" w:w="6408"/>
            <w:vAlign w:val="center"/>
          </w:tcPr>
          <w:p>
            <w:r>
              <w:rPr>
                <w:rFonts w:ascii="Calibri" w:hAnsi="Calibri"/>
                <w:b w:val="0"/>
                <w:sz w:val="20"/>
              </w:rPr>
              <w:t>Download project and all 15 slots as JSON.</w:t>
            </w:r>
          </w:p>
        </w:tc>
      </w:tr>
      <w:tr>
        <w:tc>
          <w:tcPr>
            <w:tcW w:type="dxa" w:w="2952"/>
            <w:vAlign w:val="center"/>
          </w:tcPr>
          <w:p>
            <w:r>
              <w:rPr>
                <w:rFonts w:ascii="Calibri" w:hAnsi="Calibri"/>
                <w:b w:val="0"/>
                <w:sz w:val="20"/>
              </w:rPr>
              <w:t>07 DATA LOAD</w:t>
            </w:r>
          </w:p>
        </w:tc>
        <w:tc>
          <w:tcPr>
            <w:tcW w:type="dxa" w:w="6408"/>
            <w:vAlign w:val="center"/>
          </w:tcPr>
          <w:p>
            <w:r>
              <w:rPr>
                <w:rFonts w:ascii="Calibri" w:hAnsi="Calibri"/>
                <w:b w:val="0"/>
                <w:sz w:val="20"/>
              </w:rPr>
              <w:t>Restore project and slots from JSON.</w:t>
            </w:r>
          </w:p>
        </w:tc>
      </w:tr>
      <w:tr>
        <w:tc>
          <w:tcPr>
            <w:tcW w:type="dxa" w:w="2952"/>
            <w:vAlign w:val="center"/>
          </w:tcPr>
          <w:p>
            <w:r>
              <w:rPr>
                <w:rFonts w:ascii="Calibri" w:hAnsi="Calibri"/>
                <w:b w:val="0"/>
                <w:sz w:val="20"/>
              </w:rPr>
              <w:t>08 UPDATE CHECK</w:t>
            </w:r>
          </w:p>
        </w:tc>
        <w:tc>
          <w:tcPr>
            <w:tcW w:type="dxa" w:w="6408"/>
            <w:vAlign w:val="center"/>
          </w:tcPr>
          <w:p>
            <w:r>
              <w:rPr>
                <w:rFonts w:ascii="Calibri" w:hAnsi="Calibri"/>
                <w:b w:val="0"/>
                <w:sz w:val="20"/>
              </w:rPr>
              <w:t>Check online version.</w:t>
            </w:r>
          </w:p>
        </w:tc>
      </w:tr>
      <w:tr>
        <w:tc>
          <w:tcPr>
            <w:tcW w:type="dxa" w:w="2952"/>
            <w:vAlign w:val="center"/>
          </w:tcPr>
          <w:p>
            <w:r>
              <w:rPr>
                <w:rFonts w:ascii="Calibri" w:hAnsi="Calibri"/>
                <w:b w:val="0"/>
                <w:sz w:val="20"/>
              </w:rPr>
              <w:t>09 BLACKOUT MODE</w:t>
            </w:r>
          </w:p>
        </w:tc>
        <w:tc>
          <w:tcPr>
            <w:tcW w:type="dxa" w:w="6408"/>
            <w:vAlign w:val="center"/>
          </w:tcPr>
          <w:p>
            <w:r>
              <w:rPr>
                <w:rFonts w:ascii="Calibri" w:hAnsi="Calibri"/>
                <w:b w:val="0"/>
                <w:sz w:val="20"/>
              </w:rPr>
              <w:t>All channels or dimmers only.</w:t>
            </w:r>
          </w:p>
        </w:tc>
      </w:tr>
      <w:tr>
        <w:tc>
          <w:tcPr>
            <w:tcW w:type="dxa" w:w="2952"/>
            <w:vAlign w:val="center"/>
          </w:tcPr>
          <w:p>
            <w:r>
              <w:rPr>
                <w:rFonts w:ascii="Calibri" w:hAnsi="Calibri"/>
                <w:b w:val="0"/>
                <w:sz w:val="20"/>
              </w:rPr>
              <w:t>10 FOG MACHINE</w:t>
            </w:r>
          </w:p>
        </w:tc>
        <w:tc>
          <w:tcPr>
            <w:tcW w:type="dxa" w:w="6408"/>
            <w:vAlign w:val="center"/>
          </w:tcPr>
          <w:p>
            <w:r>
              <w:rPr>
                <w:rFonts w:ascii="Calibri" w:hAnsi="Calibri"/>
                <w:b w:val="0"/>
                <w:sz w:val="20"/>
              </w:rPr>
              <w:t>Manual and automatic fog control.</w:t>
            </w:r>
          </w:p>
        </w:tc>
      </w:tr>
      <w:tr>
        <w:tc>
          <w:tcPr>
            <w:tcW w:type="dxa" w:w="2952"/>
            <w:vAlign w:val="center"/>
          </w:tcPr>
          <w:p>
            <w:r>
              <w:rPr>
                <w:rFonts w:ascii="Calibri" w:hAnsi="Calibri"/>
                <w:b w:val="0"/>
                <w:sz w:val="20"/>
              </w:rPr>
              <w:t>11 SAVE PROJECT</w:t>
            </w:r>
          </w:p>
        </w:tc>
        <w:tc>
          <w:tcPr>
            <w:tcW w:type="dxa" w:w="6408"/>
            <w:vAlign w:val="center"/>
          </w:tcPr>
          <w:p>
            <w:r>
              <w:rPr>
                <w:rFonts w:ascii="Calibri" w:hAnsi="Calibri"/>
                <w:b w:val="0"/>
                <w:sz w:val="20"/>
              </w:rPr>
              <w:t>Save the current state in one of 15 project slots.</w:t>
            </w:r>
          </w:p>
        </w:tc>
      </w:tr>
      <w:tr>
        <w:tc>
          <w:tcPr>
            <w:tcW w:type="dxa" w:w="2952"/>
            <w:vAlign w:val="center"/>
          </w:tcPr>
          <w:p>
            <w:r>
              <w:rPr>
                <w:rFonts w:ascii="Calibri" w:hAnsi="Calibri"/>
                <w:b w:val="0"/>
                <w:sz w:val="20"/>
              </w:rPr>
              <w:t>12 LOAD PROJECT</w:t>
            </w:r>
          </w:p>
        </w:tc>
        <w:tc>
          <w:tcPr>
            <w:tcW w:type="dxa" w:w="6408"/>
            <w:vAlign w:val="center"/>
          </w:tcPr>
          <w:p>
            <w:r>
              <w:rPr>
                <w:rFonts w:ascii="Calibri" w:hAnsi="Calibri"/>
                <w:b w:val="0"/>
                <w:sz w:val="20"/>
              </w:rPr>
              <w:t>Load a saved project slot.</w:t>
            </w:r>
          </w:p>
        </w:tc>
      </w:tr>
      <w:tr>
        <w:tc>
          <w:tcPr>
            <w:tcW w:type="dxa" w:w="2952"/>
            <w:vAlign w:val="center"/>
          </w:tcPr>
          <w:p>
            <w:r>
              <w:rPr>
                <w:rFonts w:ascii="Calibri" w:hAnsi="Calibri"/>
                <w:b w:val="0"/>
                <w:sz w:val="20"/>
              </w:rPr>
              <w:t>13 MUSIC GAIN</w:t>
            </w:r>
          </w:p>
        </w:tc>
        <w:tc>
          <w:tcPr>
            <w:tcW w:type="dxa" w:w="6408"/>
            <w:vAlign w:val="center"/>
          </w:tcPr>
          <w:p>
            <w:r>
              <w:rPr>
                <w:rFonts w:ascii="Calibri" w:hAnsi="Calibri"/>
                <w:b w:val="0"/>
                <w:sz w:val="20"/>
              </w:rPr>
              <w:t>Microphone sensitivity in 25 percent steps.</w:t>
            </w:r>
          </w:p>
        </w:tc>
      </w:tr>
      <w:tr>
        <w:tc>
          <w:tcPr>
            <w:tcW w:type="dxa" w:w="2952"/>
            <w:vAlign w:val="center"/>
          </w:tcPr>
          <w:p>
            <w:r>
              <w:rPr>
                <w:rFonts w:ascii="Calibri" w:hAnsi="Calibri"/>
                <w:b w:val="0"/>
                <w:sz w:val="20"/>
              </w:rPr>
              <w:t>14 CHASE TIMING</w:t>
            </w:r>
          </w:p>
        </w:tc>
        <w:tc>
          <w:tcPr>
            <w:tcW w:type="dxa" w:w="6408"/>
            <w:vAlign w:val="center"/>
          </w:tcPr>
          <w:p>
            <w:r>
              <w:rPr>
                <w:rFonts w:ascii="Calibri" w:hAnsi="Calibri"/>
                <w:b w:val="0"/>
                <w:sz w:val="20"/>
              </w:rPr>
              <w:t>Fade and wait time for existing and future chases; disables Tempo Sync.</w:t>
            </w:r>
          </w:p>
        </w:tc>
      </w:tr>
    </w:tbl>
    <w:p>
      <w:pPr>
        <w:pStyle w:val="Heading1"/>
      </w:pPr>
      <w:r>
        <w:t>13. Troubleshooting</w:t>
      </w:r>
    </w:p>
    <w:tbl>
      <w:tblPr>
        <w:tblStyle w:val="TableGrid"/>
        <w:tblW w:type="auto" w:w="0"/>
        <w:jc w:val="center"/>
        <w:tblLayout w:type="fixed"/>
        <w:tblLook w:firstColumn="1" w:firstRow="1" w:lastColumn="0" w:lastRow="0" w:noHBand="0" w:noVBand="1" w:val="04A0"/>
      </w:tblPr>
      <w:tblGrid>
        <w:gridCol w:w="4680"/>
        <w:gridCol w:w="4680"/>
      </w:tblGrid>
      <w:tr>
        <w:tc>
          <w:tcPr>
            <w:tcW w:type="dxa" w:w="2592"/>
            <w:vAlign w:val="center"/>
            <w:shd w:fill="E8EEF5"/>
          </w:tcPr>
          <w:p>
            <w:r>
              <w:rPr>
                <w:rFonts w:ascii="Calibri" w:hAnsi="Calibri"/>
                <w:b/>
                <w:color w:val="1F4D78"/>
                <w:sz w:val="22"/>
              </w:rPr>
              <w:t>Problem</w:t>
            </w:r>
          </w:p>
        </w:tc>
        <w:tc>
          <w:tcPr>
            <w:tcW w:type="dxa" w:w="6768"/>
            <w:vAlign w:val="center"/>
            <w:shd w:fill="E8EEF5"/>
          </w:tcPr>
          <w:p>
            <w:r>
              <w:rPr>
                <w:rFonts w:ascii="Calibri" w:hAnsi="Calibri"/>
                <w:b/>
                <w:color w:val="1F4D78"/>
                <w:sz w:val="22"/>
              </w:rPr>
              <w:t>Check / remedy</w:t>
            </w:r>
          </w:p>
        </w:tc>
      </w:tr>
      <w:tr>
        <w:tc>
          <w:tcPr>
            <w:tcW w:type="dxa" w:w="2592"/>
            <w:vAlign w:val="center"/>
          </w:tcPr>
          <w:p>
            <w:r>
              <w:rPr>
                <w:rFonts w:ascii="Calibri" w:hAnsi="Calibri"/>
                <w:b w:val="0"/>
                <w:sz w:val="20"/>
              </w:rPr>
              <w:t>No output</w:t>
            </w:r>
          </w:p>
        </w:tc>
        <w:tc>
          <w:tcPr>
            <w:tcW w:type="dxa" w:w="6768"/>
            <w:vAlign w:val="center"/>
          </w:tcPr>
          <w:p>
            <w:r>
              <w:rPr>
                <w:rFonts w:ascii="Calibri" w:hAnsi="Calibri"/>
                <w:b w:val="0"/>
                <w:sz w:val="20"/>
              </w:rPr>
              <w:t>Check node IP and green Art-Net status. Enable Node Output on the node web interface. Release Blackout.</w:t>
            </w:r>
          </w:p>
        </w:tc>
      </w:tr>
      <w:tr>
        <w:tc>
          <w:tcPr>
            <w:tcW w:type="dxa" w:w="2592"/>
            <w:vAlign w:val="center"/>
          </w:tcPr>
          <w:p>
            <w:r>
              <w:rPr>
                <w:rFonts w:ascii="Calibri" w:hAnsi="Calibri"/>
                <w:b w:val="0"/>
                <w:sz w:val="20"/>
              </w:rPr>
              <w:t>NODE OFFLINE</w:t>
            </w:r>
          </w:p>
        </w:tc>
        <w:tc>
          <w:tcPr>
            <w:tcW w:type="dxa" w:w="6768"/>
            <w:vAlign w:val="center"/>
          </w:tcPr>
          <w:p>
            <w:r>
              <w:rPr>
                <w:rFonts w:ascii="Calibri" w:hAnsi="Calibri"/>
                <w:b w:val="0"/>
                <w:sz w:val="20"/>
              </w:rPr>
              <w:t>Switch on the node and check the network. Press the node display and select REFRESH.</w:t>
            </w:r>
          </w:p>
        </w:tc>
      </w:tr>
      <w:tr>
        <w:tc>
          <w:tcPr>
            <w:tcW w:type="dxa" w:w="2592"/>
            <w:vAlign w:val="center"/>
          </w:tcPr>
          <w:p>
            <w:r>
              <w:rPr>
                <w:rFonts w:ascii="Calibri" w:hAnsi="Calibri"/>
                <w:b w:val="0"/>
                <w:sz w:val="20"/>
              </w:rPr>
              <w:t>Wrong fixture responds</w:t>
            </w:r>
          </w:p>
        </w:tc>
        <w:tc>
          <w:tcPr>
            <w:tcW w:type="dxa" w:w="6768"/>
            <w:vAlign w:val="center"/>
          </w:tcPr>
          <w:p>
            <w:r>
              <w:rPr>
                <w:rFonts w:ascii="Calibri" w:hAnsi="Calibri"/>
                <w:b w:val="0"/>
                <w:sz w:val="20"/>
              </w:rPr>
              <w:t>Check start address and channel offsets in the patch.</w:t>
            </w:r>
          </w:p>
        </w:tc>
      </w:tr>
      <w:tr>
        <w:tc>
          <w:tcPr>
            <w:tcW w:type="dxa" w:w="2592"/>
            <w:vAlign w:val="center"/>
          </w:tcPr>
          <w:p>
            <w:r>
              <w:rPr>
                <w:rFonts w:ascii="Calibri" w:hAnsi="Calibri"/>
                <w:b w:val="0"/>
                <w:sz w:val="20"/>
              </w:rPr>
              <w:t>Fixtures flicker</w:t>
            </w:r>
          </w:p>
        </w:tc>
        <w:tc>
          <w:tcPr>
            <w:tcW w:type="dxa" w:w="6768"/>
            <w:vAlign w:val="center"/>
          </w:tcPr>
          <w:p>
            <w:r>
              <w:rPr>
                <w:rFonts w:ascii="Calibri" w:hAnsi="Calibri"/>
                <w:b w:val="0"/>
                <w:sz w:val="20"/>
              </w:rPr>
              <w:t>Disable RDM at the node when fixtures do not support alternative start codes.</w:t>
            </w:r>
          </w:p>
        </w:tc>
      </w:tr>
      <w:tr>
        <w:tc>
          <w:tcPr>
            <w:tcW w:type="dxa" w:w="2592"/>
            <w:vAlign w:val="center"/>
          </w:tcPr>
          <w:p>
            <w:r>
              <w:rPr>
                <w:rFonts w:ascii="Calibri" w:hAnsi="Calibri"/>
                <w:b w:val="0"/>
                <w:sz w:val="20"/>
              </w:rPr>
              <w:t>RDM device missing</w:t>
            </w:r>
          </w:p>
        </w:tc>
        <w:tc>
          <w:tcPr>
            <w:tcW w:type="dxa" w:w="6768"/>
            <w:vAlign w:val="center"/>
          </w:tcPr>
          <w:p>
            <w:r>
              <w:rPr>
                <w:rFonts w:ascii="Calibri" w:hAnsi="Calibri"/>
                <w:b w:val="0"/>
                <w:sz w:val="20"/>
              </w:rPr>
              <w:t>Enable RDM at the node, check wiring and run Discovery again.</w:t>
            </w:r>
          </w:p>
        </w:tc>
      </w:tr>
      <w:tr>
        <w:tc>
          <w:tcPr>
            <w:tcW w:type="dxa" w:w="2592"/>
            <w:vAlign w:val="center"/>
          </w:tcPr>
          <w:p>
            <w:r>
              <w:rPr>
                <w:rFonts w:ascii="Calibri" w:hAnsi="Calibri"/>
                <w:b w:val="0"/>
                <w:sz w:val="20"/>
              </w:rPr>
              <w:t>MUSIC inactive</w:t>
            </w:r>
          </w:p>
        </w:tc>
        <w:tc>
          <w:tcPr>
            <w:tcW w:type="dxa" w:w="6768"/>
            <w:vAlign w:val="center"/>
          </w:tcPr>
          <w:p>
            <w:r>
              <w:rPr>
                <w:rFonts w:ascii="Calibri" w:hAnsi="Calibri"/>
                <w:b w:val="0"/>
                <w:sz w:val="20"/>
              </w:rPr>
              <w:t>Open the interface over HTTPS, allow browser microphone access and provide a sufficiently clear audio signal.</w:t>
            </w:r>
          </w:p>
        </w:tc>
      </w:tr>
      <w:tr>
        <w:tc>
          <w:tcPr>
            <w:tcW w:type="dxa" w:w="2592"/>
            <w:vAlign w:val="center"/>
          </w:tcPr>
          <w:p>
            <w:r>
              <w:rPr>
                <w:rFonts w:ascii="Calibri" w:hAnsi="Calibri"/>
                <w:b w:val="0"/>
                <w:sz w:val="20"/>
              </w:rPr>
              <w:t>UPDATE unavailable</w:t>
            </w:r>
          </w:p>
        </w:tc>
        <w:tc>
          <w:tcPr>
            <w:tcW w:type="dxa" w:w="6768"/>
            <w:vAlign w:val="center"/>
          </w:tcPr>
          <w:p>
            <w:r>
              <w:rPr>
                <w:rFonts w:ascii="Calibri" w:hAnsi="Calibri"/>
                <w:b w:val="0"/>
                <w:sz w:val="20"/>
              </w:rPr>
              <w:t>Check internet/DNS access of the server computer and the update URL.</w:t>
            </w:r>
          </w:p>
        </w:tc>
      </w:tr>
      <w:tr>
        <w:tc>
          <w:tcPr>
            <w:tcW w:type="dxa" w:w="2592"/>
            <w:vAlign w:val="center"/>
          </w:tcPr>
          <w:p>
            <w:r>
              <w:rPr>
                <w:rFonts w:ascii="Calibri" w:hAnsi="Calibri"/>
                <w:b w:val="0"/>
                <w:sz w:val="20"/>
              </w:rPr>
              <w:t>Windows blocks installation</w:t>
            </w:r>
          </w:p>
        </w:tc>
        <w:tc>
          <w:tcPr>
            <w:tcW w:type="dxa" w:w="6768"/>
            <w:vAlign w:val="center"/>
          </w:tcPr>
          <w:p>
            <w:r>
              <w:rPr>
                <w:rFonts w:ascii="Calibri" w:hAnsi="Calibri"/>
                <w:b w:val="0"/>
                <w:sz w:val="20"/>
              </w:rPr>
              <w:t>Extract the ZIP completely and run PowerShell as Administrator with -ExecutionPolicy Bypass.</w:t>
            </w:r>
          </w:p>
        </w:tc>
      </w:tr>
      <w:tr>
        <w:tc>
          <w:tcPr>
            <w:tcW w:type="dxa" w:w="2592"/>
            <w:vAlign w:val="center"/>
          </w:tcPr>
          <w:p>
            <w:r>
              <w:rPr>
                <w:rFonts w:ascii="Calibri" w:hAnsi="Calibri"/>
                <w:b w:val="0"/>
                <w:sz w:val="20"/>
              </w:rPr>
              <w:t>Black browser page</w:t>
            </w:r>
          </w:p>
        </w:tc>
        <w:tc>
          <w:tcPr>
            <w:tcW w:type="dxa" w:w="6768"/>
            <w:vAlign w:val="center"/>
          </w:tcPr>
          <w:p>
            <w:r>
              <w:rPr>
                <w:rFonts w:ascii="Calibri" w:hAnsi="Calibri"/>
                <w:b w:val="0"/>
                <w:sz w:val="20"/>
              </w:rPr>
              <w:t>Restart the server, reload with Ctrl+F5 and check http://localhost/api/health.</w:t>
            </w:r>
          </w:p>
        </w:tc>
      </w:tr>
    </w:tbl>
    <w:p>
      <w:pPr>
        <w:pStyle w:val="Heading1"/>
      </w:pPr>
      <w:r>
        <w:t>14. Technical data</w:t>
      </w:r>
    </w:p>
    <w:tbl>
      <w:tblPr>
        <w:tblStyle w:val="TableGrid"/>
        <w:tblW w:type="auto" w:w="0"/>
        <w:jc w:val="center"/>
        <w:tblLayout w:type="fixed"/>
        <w:tblLook w:firstColumn="1" w:firstRow="1" w:lastColumn="0" w:lastRow="0" w:noHBand="0" w:noVBand="1" w:val="04A0"/>
      </w:tblPr>
      <w:tblGrid>
        <w:gridCol w:w="4680"/>
        <w:gridCol w:w="4680"/>
      </w:tblGrid>
      <w:tr>
        <w:tc>
          <w:tcPr>
            <w:tcW w:type="dxa" w:w="2592"/>
            <w:vAlign w:val="center"/>
            <w:shd w:fill="E8EEF5"/>
          </w:tcPr>
          <w:p>
            <w:r>
              <w:rPr>
                <w:rFonts w:ascii="Calibri" w:hAnsi="Calibri"/>
                <w:b/>
                <w:color w:val="1F4D78"/>
                <w:sz w:val="22"/>
              </w:rPr>
              <w:t>Feature</w:t>
            </w:r>
          </w:p>
        </w:tc>
        <w:tc>
          <w:tcPr>
            <w:tcW w:type="dxa" w:w="6768"/>
            <w:vAlign w:val="center"/>
            <w:shd w:fill="E8EEF5"/>
          </w:tcPr>
          <w:p>
            <w:r>
              <w:rPr>
                <w:rFonts w:ascii="Calibri" w:hAnsi="Calibri"/>
                <w:b/>
                <w:color w:val="1F4D78"/>
                <w:sz w:val="22"/>
              </w:rPr>
              <w:t>Value</w:t>
            </w:r>
          </w:p>
        </w:tc>
      </w:tr>
      <w:tr>
        <w:tc>
          <w:tcPr>
            <w:tcW w:type="dxa" w:w="2592"/>
            <w:vAlign w:val="center"/>
          </w:tcPr>
          <w:p>
            <w:r>
              <w:rPr>
                <w:rFonts w:ascii="Calibri" w:hAnsi="Calibri"/>
                <w:b w:val="0"/>
                <w:sz w:val="20"/>
              </w:rPr>
              <w:t>DMX</w:t>
            </w:r>
          </w:p>
        </w:tc>
        <w:tc>
          <w:tcPr>
            <w:tcW w:type="dxa" w:w="6768"/>
            <w:vAlign w:val="center"/>
          </w:tcPr>
          <w:p>
            <w:r>
              <w:rPr>
                <w:rFonts w:ascii="Calibri" w:hAnsi="Calibri"/>
                <w:b w:val="0"/>
                <w:sz w:val="20"/>
              </w:rPr>
              <w:t>1 universe, 512 channels</w:t>
            </w:r>
          </w:p>
        </w:tc>
      </w:tr>
      <w:tr>
        <w:tc>
          <w:tcPr>
            <w:tcW w:type="dxa" w:w="2592"/>
            <w:vAlign w:val="center"/>
          </w:tcPr>
          <w:p>
            <w:r>
              <w:rPr>
                <w:rFonts w:ascii="Calibri" w:hAnsi="Calibri"/>
                <w:b w:val="0"/>
                <w:sz w:val="20"/>
              </w:rPr>
              <w:t>Transport</w:t>
            </w:r>
          </w:p>
        </w:tc>
        <w:tc>
          <w:tcPr>
            <w:tcW w:type="dxa" w:w="6768"/>
            <w:vAlign w:val="center"/>
          </w:tcPr>
          <w:p>
            <w:r>
              <w:rPr>
                <w:rFonts w:ascii="Calibri" w:hAnsi="Calibri"/>
                <w:b w:val="0"/>
                <w:sz w:val="20"/>
              </w:rPr>
              <w:t>Art-Net 4, unicast, UDP port 6454</w:t>
            </w:r>
          </w:p>
        </w:tc>
      </w:tr>
      <w:tr>
        <w:tc>
          <w:tcPr>
            <w:tcW w:type="dxa" w:w="2592"/>
            <w:vAlign w:val="center"/>
          </w:tcPr>
          <w:p>
            <w:r>
              <w:rPr>
                <w:rFonts w:ascii="Calibri" w:hAnsi="Calibri"/>
                <w:b w:val="0"/>
                <w:sz w:val="20"/>
              </w:rPr>
              <w:t>Frame rate</w:t>
            </w:r>
          </w:p>
        </w:tc>
        <w:tc>
          <w:tcPr>
            <w:tcW w:type="dxa" w:w="6768"/>
            <w:vAlign w:val="center"/>
          </w:tcPr>
          <w:p>
            <w:r>
              <w:rPr>
                <w:rFonts w:ascii="Calibri" w:hAnsi="Calibri"/>
                <w:b w:val="0"/>
                <w:sz w:val="20"/>
              </w:rPr>
              <w:t>33 fps</w:t>
            </w:r>
          </w:p>
        </w:tc>
      </w:tr>
      <w:tr>
        <w:tc>
          <w:tcPr>
            <w:tcW w:type="dxa" w:w="2592"/>
            <w:vAlign w:val="center"/>
          </w:tcPr>
          <w:p>
            <w:r>
              <w:rPr>
                <w:rFonts w:ascii="Calibri" w:hAnsi="Calibri"/>
                <w:b w:val="0"/>
                <w:sz w:val="20"/>
              </w:rPr>
              <w:t>Fixtures</w:t>
            </w:r>
          </w:p>
        </w:tc>
        <w:tc>
          <w:tcPr>
            <w:tcW w:type="dxa" w:w="6768"/>
            <w:vAlign w:val="center"/>
          </w:tcPr>
          <w:p>
            <w:r>
              <w:rPr>
                <w:rFonts w:ascii="Calibri" w:hAnsi="Calibri"/>
                <w:b w:val="0"/>
                <w:sz w:val="20"/>
              </w:rPr>
              <w:t>24, up to 34 control channels per fixture</w:t>
            </w:r>
          </w:p>
        </w:tc>
      </w:tr>
      <w:tr>
        <w:tc>
          <w:tcPr>
            <w:tcW w:type="dxa" w:w="2592"/>
            <w:vAlign w:val="center"/>
          </w:tcPr>
          <w:p>
            <w:r>
              <w:rPr>
                <w:rFonts w:ascii="Calibri" w:hAnsi="Calibri"/>
                <w:b w:val="0"/>
                <w:sz w:val="20"/>
              </w:rPr>
              <w:t>Memories</w:t>
            </w:r>
          </w:p>
        </w:tc>
        <w:tc>
          <w:tcPr>
            <w:tcW w:type="dxa" w:w="6768"/>
            <w:vAlign w:val="center"/>
          </w:tcPr>
          <w:p>
            <w:r>
              <w:rPr>
                <w:rFonts w:ascii="Calibri" w:hAnsi="Calibri"/>
                <w:b w:val="0"/>
                <w:sz w:val="20"/>
              </w:rPr>
              <w:t>30 scenes, 30 chases, 15 project slots</w:t>
            </w:r>
          </w:p>
        </w:tc>
      </w:tr>
      <w:tr>
        <w:tc>
          <w:tcPr>
            <w:tcW w:type="dxa" w:w="2592"/>
            <w:vAlign w:val="center"/>
          </w:tcPr>
          <w:p>
            <w:r>
              <w:rPr>
                <w:rFonts w:ascii="Calibri" w:hAnsi="Calibri"/>
                <w:b w:val="0"/>
                <w:sz w:val="20"/>
              </w:rPr>
              <w:t>Platforms</w:t>
            </w:r>
          </w:p>
        </w:tc>
        <w:tc>
          <w:tcPr>
            <w:tcW w:type="dxa" w:w="6768"/>
            <w:vAlign w:val="center"/>
          </w:tcPr>
          <w:p>
            <w:r>
              <w:rPr>
                <w:rFonts w:ascii="Calibri" w:hAnsi="Calibri"/>
                <w:b w:val="0"/>
                <w:sz w:val="20"/>
              </w:rPr>
              <w:t>Windows, Linux, Raspberry Pi and standalone Android app</w:t>
            </w:r>
          </w:p>
        </w:tc>
      </w:tr>
      <w:tr>
        <w:tc>
          <w:tcPr>
            <w:tcW w:type="dxa" w:w="2592"/>
            <w:vAlign w:val="center"/>
          </w:tcPr>
          <w:p>
            <w:r>
              <w:rPr>
                <w:rFonts w:ascii="Calibri" w:hAnsi="Calibri"/>
                <w:b w:val="0"/>
                <w:sz w:val="20"/>
              </w:rPr>
              <w:t>RDM</w:t>
            </w:r>
          </w:p>
        </w:tc>
        <w:tc>
          <w:tcPr>
            <w:tcW w:type="dxa" w:w="6768"/>
            <w:vAlign w:val="center"/>
          </w:tcPr>
          <w:p>
            <w:r>
              <w:rPr>
                <w:rFonts w:ascii="Calibri" w:hAnsi="Calibri"/>
                <w:b w:val="0"/>
                <w:sz w:val="20"/>
              </w:rPr>
              <w:t>Discovery, identify, DMX start address; depends on node status</w:t>
            </w:r>
          </w:p>
        </w:tc>
      </w:tr>
      <w:tr>
        <w:tc>
          <w:tcPr>
            <w:tcW w:type="dxa" w:w="2592"/>
            <w:vAlign w:val="center"/>
          </w:tcPr>
          <w:p>
            <w:r>
              <w:rPr>
                <w:rFonts w:ascii="Calibri" w:hAnsi="Calibri"/>
                <w:b w:val="0"/>
                <w:sz w:val="20"/>
              </w:rPr>
              <w:t>Web ports</w:t>
            </w:r>
          </w:p>
        </w:tc>
        <w:tc>
          <w:tcPr>
            <w:tcW w:type="dxa" w:w="6768"/>
            <w:vAlign w:val="center"/>
          </w:tcPr>
          <w:p>
            <w:r>
              <w:rPr>
                <w:rFonts w:ascii="Calibri" w:hAnsi="Calibri"/>
                <w:b w:val="0"/>
                <w:sz w:val="20"/>
              </w:rPr>
              <w:t>TCP 80 (HTTP), TCP 443 (optional HTTPS)</w:t>
            </w:r>
          </w:p>
        </w:tc>
      </w:tr>
      <w:tr>
        <w:tc>
          <w:tcPr>
            <w:tcW w:type="dxa" w:w="2592"/>
            <w:vAlign w:val="center"/>
          </w:tcPr>
          <w:p>
            <w:r>
              <w:rPr>
                <w:rFonts w:ascii="Calibri" w:hAnsi="Calibri"/>
                <w:b w:val="0"/>
                <w:sz w:val="20"/>
              </w:rPr>
              <w:t>Licence</w:t>
            </w:r>
          </w:p>
        </w:tc>
        <w:tc>
          <w:tcPr>
            <w:tcW w:type="dxa" w:w="6768"/>
            <w:vAlign w:val="center"/>
          </w:tcPr>
          <w:p>
            <w:r>
              <w:rPr>
                <w:rFonts w:ascii="Calibri" w:hAnsi="Calibri"/>
                <w:b w:val="0"/>
                <w:sz w:val="20"/>
              </w:rPr>
              <w:t>10 hours of accumulated trial time; then signed activation</w:t>
            </w:r>
          </w:p>
        </w:tc>
      </w:tr>
    </w:tbl>
    <w:sectPr w:rsidR="00FC693F" w:rsidRPr="0006063C" w:rsidSect="00034616">
      <w:headerReference w:type="default" r:id="rId9"/>
      <w:footerReference w:type="default" r:id="rId1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right"/>
    </w:pPr>
    <w:r>
      <w:rPr>
        <w:rFonts w:ascii="Calibri" w:hAnsi="Calibri"/>
        <w:b w:val="0"/>
        <w:color w:val="5A646E"/>
        <w:sz w:val="18"/>
      </w:rPr>
      <w:t>Version 1.1.0  |  August 2026</w:t>
    </w: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r>
      <w:rPr>
        <w:rFonts w:ascii="Calibri" w:hAnsi="Calibri"/>
        <w:b/>
        <w:color w:val="5A646E"/>
        <w:sz w:val="18"/>
      </w:rPr>
      <w:t>RADIG DMX CONTROL  |  User Manual</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7"/>
    <w:lvlOverride w:ilvl="0">
      <w:startOverride w:val="1"/>
    </w:lvlOverride>
  </w:num>
  <w:num w:numId="11">
    <w:abstractNumId w:val="7"/>
    <w:lvlOverride w:ilvl="0">
      <w:startOverride w:val="1"/>
    </w:lvlOverride>
  </w:num>
  <w:num w:numId="12">
    <w:abstractNumId w:val="7"/>
    <w:lvlOverride w:ilvl="0">
      <w:startOverride w:val="1"/>
    </w:lvlOverride>
  </w:num>
  <w:num w:numId="13">
    <w:abstractNumId w:val="7"/>
    <w:lvlOverride w:ilvl="0">
      <w:startOverride w:val="1"/>
    </w:lvlOverride>
  </w:num>
  <w:num w:numId="14">
    <w:abstractNumId w:val="7"/>
    <w:lvlOverride w:ilvl="0">
      <w:startOverride w:val="1"/>
    </w:lvlOverride>
  </w:num>
  <w:num w:numId="15">
    <w:abstractNumId w:val="7"/>
    <w:lvlOverride w:ilvl="0">
      <w:startOverride w:val="1"/>
    </w:lvlOverride>
  </w:num>
  <w:num w:numId="16">
    <w:abstractNumId w:val="7"/>
    <w:lvlOverride w:ilvl="0">
      <w:startOverride w:val="1"/>
    </w:lvlOverride>
  </w:num>
  <w:num w:numId="17">
    <w:abstractNumId w:val="7"/>
    <w:lvlOverride w:ilvl="0">
      <w:startOverride w:val="1"/>
    </w:lvlOverride>
  </w:num>
  <w:num w:numId="18">
    <w:abstractNumId w:val="7"/>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120" w:line="288" w:lineRule="auto"/>
    </w:pPr>
    <w:rPr>
      <w:rFonts w:ascii="Calibri" w:hAnsi="Calibri"/>
      <w:sz w:val="22"/>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360" w:after="200"/>
      <w:outlineLvl w:val="0"/>
    </w:pPr>
    <w:rPr>
      <w:rFonts w:asciiTheme="majorHAnsi" w:eastAsiaTheme="majorEastAsia" w:hAnsiTheme="majorHAnsi" w:cstheme="majorBidi" w:ascii="Calibri" w:hAnsi="Calibri"/>
      <w:b/>
      <w:bCs/>
      <w:color w:val="2E74B5"/>
      <w:sz w:val="32"/>
      <w:szCs w:val="28"/>
    </w:rPr>
  </w:style>
  <w:style w:type="paragraph" w:styleId="Heading2">
    <w:name w:val="heading 2"/>
    <w:basedOn w:val="Normal"/>
    <w:next w:val="Normal"/>
    <w:link w:val="Heading2Char"/>
    <w:uiPriority w:val="9"/>
    <w:unhideWhenUsed/>
    <w:qFormat/>
    <w:rsid w:val="00FC693F"/>
    <w:pPr>
      <w:keepNext/>
      <w:keepLines/>
      <w:spacing w:before="280" w:after="140"/>
      <w:outlineLvl w:val="1"/>
    </w:pPr>
    <w:rPr>
      <w:rFonts w:asciiTheme="majorHAnsi" w:eastAsiaTheme="majorEastAsia" w:hAnsiTheme="majorHAnsi" w:cstheme="majorBidi" w:ascii="Calibri" w:hAnsi="Calibri"/>
      <w:b/>
      <w:bCs/>
      <w:color w:val="2E74B5"/>
      <w:sz w:val="26"/>
      <w:szCs w:val="26"/>
    </w:rPr>
  </w:style>
  <w:style w:type="paragraph" w:styleId="Heading3">
    <w:name w:val="heading 3"/>
    <w:basedOn w:val="Normal"/>
    <w:next w:val="Normal"/>
    <w:link w:val="Heading3Char"/>
    <w:uiPriority w:val="9"/>
    <w:unhideWhenUsed/>
    <w:qFormat/>
    <w:rsid w:val="00FC693F"/>
    <w:pPr>
      <w:keepNext/>
      <w:keepLines/>
      <w:spacing w:before="200" w:after="100"/>
      <w:outlineLvl w:val="2"/>
    </w:pPr>
    <w:rPr>
      <w:rFonts w:asciiTheme="majorHAnsi" w:eastAsiaTheme="majorEastAsia" w:hAnsiTheme="majorHAnsi" w:cstheme="majorBidi" w:ascii="Calibri" w:hAnsi="Calibri"/>
      <w:b/>
      <w:bCs/>
      <w:color w:val="1F4D78"/>
      <w:sz w:val="24"/>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image" Target="media/image1.png"/><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7.png"/><Relationship Id="rId18"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Radig DMX Control - User Manual</dc:title>
  <dc:subject/>
  <dc:creator>Radig DMX Control</dc:creator>
  <cp:keywords/>
  <dc:description>generated by python-docx</dc:description>
  <cp:lastModifiedBy/>
  <cp:revision>1</cp:revision>
  <dcterms:created xsi:type="dcterms:W3CDTF">2013-12-23T23:15:00Z</dcterms:created>
  <dcterms:modified xsi:type="dcterms:W3CDTF">2013-12-23T23:15:00Z</dcterms:modified>
  <cp:category/>
</cp:coreProperties>
</file>