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media/image2.png" ContentType="image/jpeg"/>
  <Override PartName="/word/media/image3.png" ContentType="image/jpeg"/>
  <Override PartName="/word/media/image4.png" ContentType="image/jpeg"/>
  <Override PartName="/word/media/image5.png" ContentType="image/jpeg"/>
  <Override PartName="/word/media/image6.png" ContentType="image/jpeg"/>
  <Override PartName="/word/media/image7.png" ContentType="image/jpeg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1440"/>
        <w:jc w:val="center"/>
      </w:pPr>
      <w:r>
        <w:drawing>
          <wp:inline xmlns:a="http://schemas.openxmlformats.org/drawingml/2006/main" xmlns:pic="http://schemas.openxmlformats.org/drawingml/2006/picture">
            <wp:extent cx="5760720" cy="82559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Radig_PS_06012015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559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560"/>
        <w:jc w:val="center"/>
      </w:pPr>
      <w:r>
        <w:rPr>
          <w:rFonts w:ascii="Calibri" w:hAnsi="Calibri"/>
          <w:b/>
          <w:color w:val="2E74B5"/>
          <w:sz w:val="44"/>
        </w:rPr>
        <w:t>DMX CONTROL</w:t>
      </w:r>
    </w:p>
    <w:p>
      <w:pPr>
        <w:spacing w:before="240"/>
        <w:jc w:val="center"/>
      </w:pPr>
      <w:r>
        <w:rPr>
          <w:rFonts w:ascii="Calibri" w:hAnsi="Calibri"/>
          <w:b/>
          <w:sz w:val="52"/>
        </w:rPr>
        <w:t>Bedienungsanleitung</w:t>
      </w:r>
    </w:p>
    <w:p>
      <w:pPr>
        <w:jc w:val="center"/>
      </w:pPr>
      <w:r>
        <w:rPr>
          <w:rFonts w:ascii="Calibri" w:hAnsi="Calibri"/>
          <w:b w:val="0"/>
          <w:color w:val="5A646E"/>
          <w:sz w:val="28"/>
        </w:rPr>
        <w:t>Webbasiertes Art-Net- und RDM-Lichtsteuerpult</w:t>
      </w:r>
    </w:p>
    <w:p>
      <w:pPr>
        <w:spacing w:before="1800"/>
        <w:jc w:val="center"/>
      </w:pPr>
      <w:r>
        <w:rPr>
          <w:rFonts w:ascii="Calibri" w:hAnsi="Calibri"/>
          <w:b/>
          <w:color w:val="4C8C24"/>
          <w:sz w:val="24"/>
        </w:rPr>
        <w:t>Windows · Linux · Raspberry Pi</w:t>
      </w:r>
    </w:p>
    <w:p>
      <w:pPr>
        <w:jc w:val="center"/>
      </w:pPr>
      <w:r>
        <w:rPr>
          <w:rFonts w:ascii="Calibri" w:hAnsi="Calibri"/>
          <w:b w:val="0"/>
          <w:color w:val="5A646E"/>
          <w:sz w:val="22"/>
        </w:rPr>
        <w:t>Ein Universum · 512 DMX-Kanäle · Unicast · 33 fps</w:t>
      </w:r>
    </w:p>
    <w:p>
      <w:r>
        <w:br w:type="page"/>
      </w:r>
    </w:p>
    <w:p>
      <w:pPr>
        <w:pStyle w:val="Heading1"/>
      </w:pPr>
      <w:r>
        <w:t>1. Überblick</w:t>
      </w:r>
    </w:p>
    <w:p>
      <w:r>
        <w:rPr>
          <w:rFonts w:ascii="Calibri" w:hAnsi="Calibri"/>
          <w:b w:val="0"/>
          <w:sz w:val="22"/>
        </w:rPr>
        <w:t>Radig DMX Control ist eine lokal laufende, browserbasierte Lichtsteuerung. Die Anwendung sendet ein DMX-Universum per Art-Net-Unicast an einen ausgewählten Node. Das Bedienbild orientiert sich an einem kompakten Hardwarepult, arbeitet jedoch ohne zusätzlich aufspringende Einstellfenster: Einstellungen erscheinen im grünen Pultdisplay.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1-main-consol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1: Hauptansicht mit 8 Kanalfadern, Master, Fixture-Auswahl, Display, Encodern und Speicherfeldern.</w:t>
      </w:r>
    </w:p>
    <w:p>
      <w:pPr>
        <w:pStyle w:val="Heading2"/>
      </w:pPr>
      <w:r>
        <w:t>Leistungsumfang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1 Art-Net-Universum mit 512 Kanälen auf dem Standard-UDP-Port 6454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Unicast-Ausgabe mit 33 Bildern pro Sekunde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24 Fixtures, jeweils bis zu 34 frei zuweisbare Kanäle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30 Szenen, 30 Chases und 15 integrierte Bewegungs-/Farbeffekte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Bis zu fünf gleichzeitig aktive Chases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Manuelle, zeitgesteuerte und mikrofonabhängige Chase-Wiedergabe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RDM Discovery, Identify und Änderung der DMX-Startadresse</w:t>
      </w:r>
    </w:p>
    <w:p>
      <w:pPr>
        <w:pStyle w:val="ListBullet"/>
      </w:pPr>
      <w:r>
        <w:rPr>
          <w:rFonts w:ascii="Calibri" w:hAnsi="Calibri"/>
          <w:b w:val="0"/>
          <w:sz w:val="22"/>
        </w:rPr>
        <w:t>Nebelmaschinensteuerung, Blackout, HSV-Farbwahl, Datensicherung und 15 Projektplätze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360"/>
      </w:tblGrid>
      <w:tr>
        <w:trPr>
          <w:cantSplit/>
        </w:trPr>
        <w:tc>
          <w:tcPr>
            <w:tcW w:type="dxa" w:w="9360"/>
            <w:shd w:fill="E8EEF5"/>
            <w:tcMar>
              <w:top w:w="120" w:type="dxa"/>
              <w:start w:w="160" w:type="dxa"/>
              <w:bottom w:w="120" w:type="dxa"/>
              <w:end w:w="16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 xml:space="preserve">Wichtig: </w:t>
            </w:r>
            <w:r>
              <w:rPr>
                <w:rFonts w:ascii="Calibri" w:hAnsi="Calibri"/>
                <w:b w:val="0"/>
                <w:sz w:val="22"/>
              </w:rPr>
              <w:t>Der ESP-Art-Net-Node wird von dieser Anwendung nicht verändert. RDM muss auf seiner Weboberfläche aktiviert sein. Bei nicht RDM-fähigen Geräten kann deaktiviertes RDM unerwünschtes Flackern durch alternative Startcodes vermeiden.</w:t>
            </w:r>
          </w:p>
        </w:tc>
      </w:tr>
    </w:tbl>
    <w:p>
      <w:pPr>
        <w:spacing w:after="0"/>
      </w:pPr>
    </w:p>
    <w:p>
      <w:pPr>
        <w:pStyle w:val="Heading1"/>
      </w:pPr>
      <w:r>
        <w:t>2. Installation und Start</w:t>
      </w:r>
    </w:p>
    <w:p>
      <w:pPr>
        <w:pStyle w:val="Heading2"/>
      </w:pPr>
      <w:r>
        <w:t>Windows</w:t>
      </w:r>
    </w:p>
    <w:p>
      <w:pPr>
        <w:pStyle w:val="ListNumber"/>
        <w:numPr>
          <w:ilvl w:val="0"/>
          <w:numId w:val="10"/>
        </w:numPr>
      </w:pPr>
      <w:r>
        <w:rPr>
          <w:rFonts w:ascii="Calibri" w:hAnsi="Calibri"/>
          <w:b w:val="0"/>
          <w:sz w:val="22"/>
        </w:rPr>
        <w:t>Node.js 20 oder neuer von https://nodejs.org installieren.</w:t>
      </w:r>
    </w:p>
    <w:p>
      <w:pPr>
        <w:pStyle w:val="ListNumber"/>
        <w:numPr>
          <w:ilvl w:val="0"/>
          <w:numId w:val="10"/>
        </w:numPr>
      </w:pPr>
      <w:r>
        <w:rPr>
          <w:rFonts w:ascii="Calibri" w:hAnsi="Calibri"/>
          <w:b w:val="0"/>
          <w:sz w:val="22"/>
        </w:rPr>
        <w:t>Radig-DMX-Control-Windows-1.0.1.zip vollständig in einen eigenen Ordner entpacken. Nicht direkt aus der ZIP-Datei starten.</w:t>
      </w:r>
    </w:p>
    <w:p>
      <w:pPr>
        <w:pStyle w:val="ListNumber"/>
        <w:numPr>
          <w:ilvl w:val="0"/>
          <w:numId w:val="10"/>
        </w:numPr>
      </w:pPr>
      <w:r>
        <w:rPr>
          <w:rFonts w:ascii="Calibri" w:hAnsi="Calibri"/>
          <w:b w:val="0"/>
          <w:sz w:val="22"/>
        </w:rPr>
        <w:t>Windows PowerShell als Administrator öffnen und in den entpackten Ordner wechseln.</w:t>
      </w:r>
    </w:p>
    <w:p>
      <w:pPr>
        <w:pStyle w:val="ListNumber"/>
        <w:numPr>
          <w:ilvl w:val="0"/>
          <w:numId w:val="10"/>
        </w:numPr>
      </w:pPr>
      <w:r>
        <w:rPr>
          <w:rFonts w:ascii="Calibri" w:hAnsi="Calibri"/>
          <w:b w:val="0"/>
          <w:sz w:val="22"/>
        </w:rPr>
        <w:t>Die Installation mit powershell.exe -NoProfile -ExecutionPolicy Bypass -File .\Install-Radig-DMX.ps1 ausführen.</w:t>
      </w:r>
    </w:p>
    <w:p>
      <w:pPr>
        <w:pStyle w:val="ListNumber"/>
        <w:numPr>
          <w:ilvl w:val="0"/>
          <w:numId w:val="10"/>
        </w:numPr>
      </w:pPr>
      <w:r>
        <w:rPr>
          <w:rFonts w:ascii="Calibri" w:hAnsi="Calibri"/>
          <w:b w:val="0"/>
          <w:sz w:val="22"/>
        </w:rPr>
        <w:t>Anschließend Radig DMX Control über das Windows-Startmenü starten. Der Browser öffnet http://localhost auf dem Standardport 80.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360"/>
      </w:tblGrid>
      <w:tr>
        <w:trPr>
          <w:cantSplit/>
        </w:trPr>
        <w:tc>
          <w:tcPr>
            <w:tcW w:type="dxa" w:w="9360"/>
            <w:shd w:fill="E8EEF5"/>
            <w:tcMar>
              <w:top w:w="120" w:type="dxa"/>
              <w:start w:w="160" w:type="dxa"/>
              <w:bottom w:w="120" w:type="dxa"/>
              <w:end w:w="16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 xml:space="preserve">Hinweis: </w:t>
            </w:r>
            <w:r>
              <w:rPr>
                <w:rFonts w:ascii="Calibri" w:hAnsi="Calibri"/>
                <w:b w:val="0"/>
                <w:sz w:val="22"/>
              </w:rPr>
              <w:t>Administratorrechte werden für die Windows-Firewallfreigabe benötigt. Die Anwendung selbst wird benutzerbezogen unter %LOCALAPPDATA%\RadigDMXControl installiert. Projekte, Testlaufzeit und Lizenzdaten liegen getrennt unter %LOCALAPPDATA%\RadigDMXControlData und bleiben bei einer normalen Deinstallation erhalten.</w:t>
            </w:r>
          </w:p>
        </w:tc>
      </w:tr>
    </w:tbl>
    <w:p>
      <w:pPr>
        <w:spacing w:after="0"/>
      </w:pPr>
    </w:p>
    <w:p>
      <w:pPr>
        <w:pStyle w:val="Heading2"/>
      </w:pPr>
      <w:r>
        <w:t>Linux und Raspberry Pi</w:t>
      </w:r>
    </w:p>
    <w:p>
      <w:pPr>
        <w:pStyle w:val="ListNumber"/>
        <w:numPr>
          <w:ilvl w:val="0"/>
          <w:numId w:val="11"/>
        </w:numPr>
      </w:pPr>
      <w:r>
        <w:rPr>
          <w:rFonts w:ascii="Calibri" w:hAnsi="Calibri"/>
          <w:b w:val="0"/>
          <w:sz w:val="22"/>
        </w:rPr>
        <w:t>Node.js 20 oder neuer installieren.</w:t>
      </w:r>
    </w:p>
    <w:p>
      <w:pPr>
        <w:pStyle w:val="ListNumber"/>
        <w:numPr>
          <w:ilvl w:val="0"/>
          <w:numId w:val="11"/>
        </w:numPr>
      </w:pPr>
      <w:r>
        <w:rPr>
          <w:rFonts w:ascii="Calibri" w:hAnsi="Calibri"/>
          <w:b w:val="0"/>
          <w:sz w:val="22"/>
        </w:rPr>
        <w:t>Radig-DMX-Control-Linux-RaspberryPi-1.0.1.zip vollständig entpacken und ein Terminal in diesem Ordner öffnen.</w:t>
      </w:r>
    </w:p>
    <w:p>
      <w:pPr>
        <w:pStyle w:val="ListNumber"/>
        <w:numPr>
          <w:ilvl w:val="0"/>
          <w:numId w:val="11"/>
        </w:numPr>
      </w:pPr>
      <w:r>
        <w:rPr>
          <w:rFonts w:ascii="Calibri" w:hAnsi="Calibri"/>
          <w:b w:val="0"/>
          <w:sz w:val="22"/>
        </w:rPr>
        <w:t>chmod +x install.sh ausführen.</w:t>
      </w:r>
    </w:p>
    <w:p>
      <w:pPr>
        <w:pStyle w:val="ListNumber"/>
        <w:numPr>
          <w:ilvl w:val="0"/>
          <w:numId w:val="11"/>
        </w:numPr>
      </w:pPr>
      <w:r>
        <w:rPr>
          <w:rFonts w:ascii="Calibri" w:hAnsi="Calibri"/>
          <w:b w:val="0"/>
          <w:sz w:val="22"/>
        </w:rPr>
        <w:t>Mit sudo ./install.sh installieren. Der systemd-Dienst wird automatisch aktiviert und gestartet.</w:t>
      </w:r>
    </w:p>
    <w:p>
      <w:pPr>
        <w:pStyle w:val="ListNumber"/>
        <w:numPr>
          <w:ilvl w:val="0"/>
          <w:numId w:val="11"/>
        </w:numPr>
      </w:pPr>
      <w:r>
        <w:rPr>
          <w:rFonts w:ascii="Calibri" w:hAnsi="Calibri"/>
          <w:b w:val="0"/>
          <w:sz w:val="22"/>
        </w:rPr>
        <w:t>Im Browser http://&lt;IP-des-Rechners&gt; öffnen. Den Dienst bei Bedarf mit systemctl status radig-dmx-control prüfen.</w:t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360"/>
      </w:tblGrid>
      <w:tr>
        <w:trPr>
          <w:cantSplit/>
        </w:trPr>
        <w:tc>
          <w:tcPr>
            <w:tcW w:type="dxa" w:w="9360"/>
            <w:shd w:fill="E8EEF5"/>
            <w:tcMar>
              <w:top w:w="120" w:type="dxa"/>
              <w:start w:w="160" w:type="dxa"/>
              <w:bottom w:w="120" w:type="dxa"/>
              <w:end w:w="16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 xml:space="preserve">Netzwerk: </w:t>
            </w:r>
            <w:r>
              <w:rPr>
                <w:rFonts w:ascii="Calibri" w:hAnsi="Calibri"/>
                <w:b w:val="0"/>
                <w:sz w:val="22"/>
              </w:rPr>
              <w:t>Steuerrechner, iPad und Art-Net-Node müssen sich gegenseitig per IP erreichen. Die Firewall muss UDP 6454 für Art-Net sowie TCP 80 für HTTP und optional TCP 443 für HTTPS zulassen. Die beim Start im Terminal angezeigte Network-Adresse kann auf anderen Geräten im selben LAN geöffnet werden.</w:t>
            </w:r>
          </w:p>
        </w:tc>
      </w:tr>
    </w:tbl>
    <w:p>
      <w:pPr>
        <w:spacing w:after="0"/>
      </w:pPr>
    </w:p>
    <w:p>
      <w:pPr>
        <w:pStyle w:val="Heading2"/>
      </w:pPr>
      <w:r>
        <w:t>iPad, HTTPS und Mikrofon</w:t>
      </w:r>
    </w:p>
    <w:p>
      <w:pPr>
        <w:pStyle w:val="ListNumber"/>
        <w:numPr>
          <w:ilvl w:val="0"/>
          <w:numId w:val="12"/>
        </w:numPr>
      </w:pPr>
      <w:r>
        <w:rPr>
          <w:rFonts w:ascii="Calibri" w:hAnsi="Calibri"/>
          <w:b w:val="0"/>
          <w:sz w:val="22"/>
        </w:rPr>
        <w:t>Unter Windows im Installationsordner Setup-Https.ps1 mit der festen LAN-IP des Steuerrechners ausführen, zum Beispiel: powershell.exe -ExecutionPolicy Bypass -File .\Setup-Https.ps1 -IPAddress 192.168.0.244.</w:t>
      </w:r>
    </w:p>
    <w:p>
      <w:pPr>
        <w:pStyle w:val="ListNumber"/>
        <w:numPr>
          <w:ilvl w:val="0"/>
          <w:numId w:val="12"/>
        </w:numPr>
      </w:pPr>
      <w:r>
        <w:rPr>
          <w:rFonts w:ascii="Calibri" w:hAnsi="Calibri"/>
          <w:b w:val="0"/>
          <w:sz w:val="22"/>
        </w:rPr>
        <w:t>Radig DMX Control neu starten.</w:t>
      </w:r>
    </w:p>
    <w:p>
      <w:pPr>
        <w:pStyle w:val="ListNumber"/>
        <w:numPr>
          <w:ilvl w:val="0"/>
          <w:numId w:val="12"/>
        </w:numPr>
      </w:pPr>
      <w:r>
        <w:rPr>
          <w:rFonts w:ascii="Calibri" w:hAnsi="Calibri"/>
          <w:b w:val="0"/>
          <w:sz w:val="22"/>
        </w:rPr>
        <w:t>Auf dem iPad http://&lt;IP-des-Rechners&gt;/api/https/root-ca öffnen und das Radig-Stammzertifikat installieren.</w:t>
      </w:r>
    </w:p>
    <w:p>
      <w:pPr>
        <w:pStyle w:val="ListNumber"/>
        <w:numPr>
          <w:ilvl w:val="0"/>
          <w:numId w:val="12"/>
        </w:numPr>
      </w:pPr>
      <w:r>
        <w:rPr>
          <w:rFonts w:ascii="Calibri" w:hAnsi="Calibri"/>
          <w:b w:val="0"/>
          <w:sz w:val="22"/>
        </w:rPr>
        <w:t>Unter Einstellungen &gt; Allgemein &gt; Info &gt; Zertifikatsvertrauenseinstellungen das vollständige Vertrauen für das Radig-Stammzertifikat aktivieren.</w:t>
      </w:r>
    </w:p>
    <w:p>
      <w:pPr>
        <w:pStyle w:val="ListNumber"/>
        <w:numPr>
          <w:ilvl w:val="0"/>
          <w:numId w:val="12"/>
        </w:numPr>
      </w:pPr>
      <w:r>
        <w:rPr>
          <w:rFonts w:ascii="Calibri" w:hAnsi="Calibri"/>
          <w:b w:val="0"/>
          <w:sz w:val="22"/>
        </w:rPr>
        <w:t>Danach https://&lt;IP-des-Rechners&gt; öffnen. HTTPS ist für den Mikrofonzugriff des MUSIC-Modus erforderlich.</w:t>
      </w:r>
    </w:p>
    <w:p>
      <w:pPr>
        <w:pStyle w:val="Heading2"/>
      </w:pPr>
      <w:r>
        <w:t>Testversion und Lizenz</w:t>
      </w:r>
    </w:p>
    <w:p>
      <w:r>
        <w:rPr>
          <w:rFonts w:ascii="Calibri" w:hAnsi="Calibri"/>
          <w:b w:val="0"/>
          <w:sz w:val="22"/>
        </w:rPr>
        <w:t>Die Testversion zählt 10 Stunden tatsächlich aufsummierte Programmlaufzeit. Eine Lizenz kann jederzeit vor Ablauf aktiviert werden: Dazu unten links auf die Anzeige TRIAL drücken. Die dort angezeigte INSTALLATION ID an Radig Hard &amp; Software / Elektrotechnik übermitteln, den erhaltenen Lizenzschlüssel vollständig in LICENSE KEY einfügen und ACTIVATE LICENSE drücken. Nach Ablauf wird die Art-Net-Ausgabe sicher dunkel geschaltet und die Oberfläche zeigt denselben Lizenzdialog automatisch.</w:t>
      </w:r>
    </w:p>
    <w:p>
      <w:pPr>
        <w:pStyle w:val="Heading1"/>
      </w:pPr>
      <w:r>
        <w:t>3. Statusleiste und Grundbedienung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944"/>
        <w:gridCol w:w="7416"/>
      </w:tblGrid>
      <w:tr>
        <w:trPr>
          <w:tblHeader w:val="true"/>
        </w:trPr>
        <w:tc>
          <w:tcPr>
            <w:tcW w:type="dxa" w:w="1944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Anzeige</w:t>
            </w:r>
          </w:p>
        </w:tc>
        <w:tc>
          <w:tcPr>
            <w:tcW w:type="dxa" w:w="7416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Bedeutung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Node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IP-Adresse des gewählten Art-Net-Nodes; grüner Punkt bedeutet aktuell erkannt.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Art-Net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Grün bedeutet aktive Unicast-Ausgabe an einen erreichbaren Node.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Grün bedeutet, dass der gewählte Node RDM als aktiv meldet.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Universe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Fest auf Universum 1 eingestellt.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FPS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Ausgaberate; für dieses Projekt 33 fps.</w:t>
            </w:r>
          </w:p>
        </w:tc>
      </w:tr>
      <w:tr>
        <w:tc>
          <w:tcPr>
            <w:tcW w:type="dxa" w:w="1944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CONNECTED</w:t>
            </w:r>
          </w:p>
        </w:tc>
        <w:tc>
          <w:tcPr>
            <w:tcW w:type="dxa" w:w="7416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WebSocket-Verbindung zwischen Oberfläche und lokalem Server.</w:t>
            </w:r>
          </w:p>
        </w:tc>
      </w:tr>
    </w:tbl>
    <w:p>
      <w:r>
        <w:rPr>
          <w:rFonts w:ascii="Calibri" w:hAnsi="Calibri"/>
          <w:b w:val="0"/>
          <w:sz w:val="22"/>
        </w:rPr>
        <w:t>Node-Auswahl: Auf die Node-Anzeige in der Kopfzeile drücken, um gefundene Nodes auszuwählen, Discovery erneut auszuführen oder die Ausgabe zu deaktivieren. Ein Node gilt nach 30 Sekunden ohne ArtPollReply als offline; die Art-Net-Ausgabe pausiert dann. Wird derselbe Node über seine MAC-Adresse mit einer neuen IP erkannt, übernimmt die Software die neue Adresse automatisch und setzt die Ausgabe fort.</w:t>
      </w:r>
    </w:p>
    <w:p>
      <w:r>
        <w:rPr>
          <w:rFonts w:ascii="Calibri" w:hAnsi="Calibri"/>
          <w:b w:val="0"/>
          <w:sz w:val="22"/>
        </w:rPr>
        <w:t>Die acht Fader steuern die aktuelle Kanalseite des primär ausgewählten Fixtures. Mehrfachauswahl erfolgt mit Strg, Umschalt oder Cmd. Dann wird derselbe relative Fixture-Kanal an alle ausgewählten Geräte gesendet. Der Master skaliert die Gesamtausgabe.</w:t>
      </w:r>
    </w:p>
    <w:p>
      <w:pPr>
        <w:pStyle w:val="Heading1"/>
      </w:pPr>
      <w:r>
        <w:t>4. Fixtures anlegen und patchen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Gewünschtes Fixture wählen.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MENU drücken. Im Display steht SYSTEM SETUP.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Bei 01 PATCH FIXTURE REC/ENTER drücken.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Mit PAN die Startadresse ändern. Mit RUN MODE/SWAP zwischen den Patch-Seiten wechseln.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Auf den Kanalseiten den Fixture-Kanal auswählen und Offset, Invertierung sowie Fade-Zuordnung einstellen.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Auf FIXTURE CHANNELS Kanäle bis maximal 34 hinzufügen oder entfernen.</w:t>
      </w:r>
    </w:p>
    <w:p>
      <w:pPr>
        <w:pStyle w:val="ListNumber"/>
        <w:numPr>
          <w:ilvl w:val="0"/>
          <w:numId w:val="13"/>
        </w:numPr>
      </w:pPr>
      <w:r>
        <w:rPr>
          <w:rFonts w:ascii="Calibri" w:hAnsi="Calibri"/>
          <w:b w:val="0"/>
          <w:sz w:val="22"/>
        </w:rPr>
        <w:t>Mit REC/ENTER speichern; MENU/ESC bricht ab.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3-fixture-patch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2: Patch-Bearbeitung direkt im Pultdisplay.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4-fixture-34-channels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3: Kanalanzahl eines Fixtures bis maximal 34 erweitern.</w:t>
      </w:r>
    </w:p>
    <w:p>
      <w:pPr>
        <w:pStyle w:val="Heading2"/>
      </w:pPr>
      <w:r>
        <w:t>Baugleiches Fixture kopieren</w:t>
      </w:r>
    </w:p>
    <w:p>
      <w:r>
        <w:rPr>
          <w:rFonts w:ascii="Calibri" w:hAnsi="Calibri"/>
          <w:b w:val="0"/>
          <w:sz w:val="22"/>
        </w:rPr>
        <w:t>Zur Patch-Seite COPY FIXTURE wechseln, Zielgerät mit PREVIOUS/NEXT wählen und mit REC/ENTER speichern. Kanalstruktur und Name werden kopiert; die bereits vorhandene Startadresse des Zielgeräts bleibt erhalten.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5-fixture-copy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4: Kopieren einer Fixture-Definition ohne Adressüberschreibung.</w:t>
      </w:r>
    </w:p>
    <w:p>
      <w:pPr>
        <w:pStyle w:val="Heading1"/>
      </w:pPr>
      <w:r>
        <w:t>5. Manuelle Lichtsteuerung</w:t>
      </w:r>
    </w:p>
    <w:p>
      <w:r>
        <w:rPr>
          <w:rFonts w:ascii="Calibri" w:hAnsi="Calibri"/>
          <w:b w:val="0"/>
          <w:sz w:val="22"/>
        </w:rPr>
        <w:t>Fixture-Seite A, B oder C wählen und eine oder mehrere Fixture-Tasten aktivieren. PAGE UP schaltet durch die vier 8-Kanal-Seiten. Die PAN- und TILT-Encoder greifen auf die entsprechend gepatchten Kanaltypen zu. Fader- und Encoderpositionen werden beim Umschalten weich animiert; dies bildet die Rückmeldung von Motorfadern nach.</w:t>
      </w:r>
    </w:p>
    <w:p>
      <w:pPr>
        <w:pStyle w:val="Heading2"/>
      </w:pPr>
      <w:r>
        <w:t>HSV-Farbwahl</w:t>
      </w:r>
    </w:p>
    <w:p>
      <w:r>
        <w:rPr>
          <w:rFonts w:ascii="Calibri" w:hAnsi="Calibri"/>
          <w:b w:val="0"/>
          <w:sz w:val="22"/>
        </w:rPr>
        <w:t>PAGE DOWN/HSV aktiviert die HSV-Farbwahl und schaltet den Farbton in 30-Grad-Schritten weiter. Die Anwendung rechnet HSV in die gepatchten Rot-, Grün- und Blaukanäle aller ausgewählten Fixtures um. Voraussetzung ist eine korrekte RGB-Zuordnung im Patch.</w:t>
      </w:r>
    </w:p>
    <w:p>
      <w:pPr>
        <w:pStyle w:val="Heading2"/>
      </w:pPr>
      <w:r>
        <w:t>Blackout</w:t>
      </w:r>
    </w:p>
    <w:p>
      <w:r>
        <w:rPr>
          <w:rFonts w:ascii="Calibri" w:hAnsi="Calibri"/>
          <w:b w:val="0"/>
          <w:sz w:val="22"/>
        </w:rPr>
        <w:t>BLACKOUT schaltet die Ausgabe dunkel. Unter SYSTEM SETUP &gt; BLACKOUT MODE wird gewählt, ob alle 512 Kanäle auf Null gehen oder nur gepatchte Dimmerkanäle abgeschaltet werden. Node Output muss aktiv bleiben; Blackout ist die vorgesehene Dunkelschaltung während des Betriebs.</w:t>
      </w:r>
    </w:p>
    <w:p>
      <w:pPr>
        <w:pStyle w:val="Heading1"/>
      </w:pPr>
      <w:r>
        <w:t>6. Szenen</w:t>
      </w:r>
    </w:p>
    <w:p>
      <w:pPr>
        <w:pStyle w:val="ListNumber"/>
        <w:numPr>
          <w:ilvl w:val="0"/>
          <w:numId w:val="14"/>
        </w:numPr>
      </w:pPr>
      <w:r>
        <w:rPr>
          <w:rFonts w:ascii="Calibri" w:hAnsi="Calibri"/>
          <w:b w:val="0"/>
          <w:sz w:val="22"/>
        </w:rPr>
        <w:t>SCENE wählen und mit A/B den Speicherbereich 1-15 oder 16-30 festlegen.</w:t>
      </w:r>
    </w:p>
    <w:p>
      <w:pPr>
        <w:pStyle w:val="ListNumber"/>
        <w:numPr>
          <w:ilvl w:val="0"/>
          <w:numId w:val="14"/>
        </w:numPr>
      </w:pPr>
      <w:r>
        <w:rPr>
          <w:rFonts w:ascii="Calibri" w:hAnsi="Calibri"/>
          <w:b w:val="0"/>
          <w:sz w:val="22"/>
        </w:rPr>
        <w:t>Gewünschtes Lichtbild mit Fadern und Encodern einstellen.</w:t>
      </w:r>
    </w:p>
    <w:p>
      <w:pPr>
        <w:pStyle w:val="ListNumber"/>
        <w:numPr>
          <w:ilvl w:val="0"/>
          <w:numId w:val="14"/>
        </w:numPr>
      </w:pPr>
      <w:r>
        <w:rPr>
          <w:rFonts w:ascii="Calibri" w:hAnsi="Calibri"/>
          <w:b w:val="0"/>
          <w:sz w:val="22"/>
        </w:rPr>
        <w:t>REC drücken; das Display fordert zur Speicherwahl auf.</w:t>
      </w:r>
    </w:p>
    <w:p>
      <w:pPr>
        <w:pStyle w:val="ListNumber"/>
        <w:numPr>
          <w:ilvl w:val="0"/>
          <w:numId w:val="14"/>
        </w:numPr>
      </w:pPr>
      <w:r>
        <w:rPr>
          <w:rFonts w:ascii="Calibri" w:hAnsi="Calibri"/>
          <w:b w:val="0"/>
          <w:sz w:val="22"/>
        </w:rPr>
        <w:t>Eine Speichertaste drücken. Die grüne LED kennzeichnet den belegten Platz.</w:t>
      </w:r>
    </w:p>
    <w:p>
      <w:pPr>
        <w:pStyle w:val="ListNumber"/>
        <w:numPr>
          <w:ilvl w:val="0"/>
          <w:numId w:val="14"/>
        </w:numPr>
      </w:pPr>
      <w:r>
        <w:rPr>
          <w:rFonts w:ascii="Calibri" w:hAnsi="Calibri"/>
          <w:b w:val="0"/>
          <w:sz w:val="22"/>
        </w:rPr>
        <w:t>Ohne aktives REC ruft dieselbe Taste die Szene auf oder schaltet sie ab.</w:t>
      </w:r>
    </w:p>
    <w:p>
      <w:pPr>
        <w:pStyle w:val="Heading1"/>
      </w:pPr>
      <w:r>
        <w:t>7. Chases</w:t>
      </w:r>
    </w:p>
    <w:p>
      <w:pPr>
        <w:pStyle w:val="Heading2"/>
      </w:pPr>
      <w:r>
        <w:t>Programmieren</w:t>
      </w:r>
    </w:p>
    <w:p>
      <w:pPr>
        <w:pStyle w:val="ListNumber"/>
        <w:numPr>
          <w:ilvl w:val="0"/>
          <w:numId w:val="15"/>
        </w:numPr>
      </w:pPr>
      <w:r>
        <w:rPr>
          <w:rFonts w:ascii="Calibri" w:hAnsi="Calibri"/>
          <w:b w:val="0"/>
          <w:sz w:val="22"/>
        </w:rPr>
        <w:t>CHASE wählen.</w:t>
      </w:r>
    </w:p>
    <w:p>
      <w:pPr>
        <w:pStyle w:val="ListNumber"/>
        <w:numPr>
          <w:ilvl w:val="0"/>
          <w:numId w:val="15"/>
        </w:numPr>
      </w:pPr>
      <w:r>
        <w:rPr>
          <w:rFonts w:ascii="Calibri" w:hAnsi="Calibri"/>
          <w:b w:val="0"/>
          <w:sz w:val="22"/>
        </w:rPr>
        <w:t>Erstes Lichtbild einstellen, REC drücken und einen Chase-Speicher wählen.</w:t>
      </w:r>
    </w:p>
    <w:p>
      <w:pPr>
        <w:pStyle w:val="ListNumber"/>
        <w:numPr>
          <w:ilvl w:val="0"/>
          <w:numId w:val="15"/>
        </w:numPr>
      </w:pPr>
      <w:r>
        <w:rPr>
          <w:rFonts w:ascii="Calibri" w:hAnsi="Calibri"/>
          <w:b w:val="0"/>
          <w:sz w:val="22"/>
        </w:rPr>
        <w:t>Weitere Lichtbilder einstellen und jeweils mit REC und demselben Speicher als nächste Schritte anfügen. Ein Chase kann bis zu 485 Schritte enthalten.</w:t>
      </w:r>
    </w:p>
    <w:p>
      <w:pPr>
        <w:pStyle w:val="ListNumber"/>
        <w:numPr>
          <w:ilvl w:val="0"/>
          <w:numId w:val="15"/>
        </w:numPr>
      </w:pPr>
      <w:r>
        <w:rPr>
          <w:rFonts w:ascii="Calibri" w:hAnsi="Calibri"/>
          <w:b w:val="0"/>
          <w:sz w:val="22"/>
        </w:rPr>
        <w:t>A/B wählt die Speicherplätze 1-15 bzw. 16-30.</w:t>
      </w:r>
    </w:p>
    <w:p>
      <w:pPr>
        <w:pStyle w:val="Heading2"/>
      </w:pPr>
      <w:r>
        <w:t>Wiedergabe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1728"/>
        <w:gridCol w:w="7632"/>
      </w:tblGrid>
      <w:tr>
        <w:trPr>
          <w:tblHeader w:val="true"/>
        </w:trPr>
        <w:tc>
          <w:tcPr>
            <w:tcW w:type="dxa" w:w="1728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Modus</w:t>
            </w:r>
          </w:p>
        </w:tc>
        <w:tc>
          <w:tcPr>
            <w:tcW w:type="dxa" w:w="7632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Verhalten</w:t>
            </w:r>
          </w:p>
        </w:tc>
      </w:tr>
      <w:tr>
        <w:tc>
          <w:tcPr>
            <w:tcW w:type="dxa" w:w="172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MANUAL</w:t>
            </w:r>
          </w:p>
        </w:tc>
        <w:tc>
          <w:tcPr>
            <w:tcW w:type="dxa" w:w="763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PAN/TILT-Taste schaltet alle aktiven Chases zum nächsten Schritt.</w:t>
            </w:r>
          </w:p>
        </w:tc>
      </w:tr>
      <w:tr>
        <w:tc>
          <w:tcPr>
            <w:tcW w:type="dxa" w:w="172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MUSIC</w:t>
            </w:r>
          </w:p>
        </w:tc>
        <w:tc>
          <w:tcPr>
            <w:tcW w:type="dxa" w:w="763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Nach Freigabe des Browser-Mikrofons löst ein erkannter Bass-/Pegelimpuls den nächsten Schritt aus.</w:t>
            </w:r>
          </w:p>
        </w:tc>
      </w:tr>
      <w:tr>
        <w:tc>
          <w:tcPr>
            <w:tcW w:type="dxa" w:w="172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AUTO</w:t>
            </w:r>
          </w:p>
        </w:tc>
        <w:tc>
          <w:tcPr>
            <w:tcW w:type="dxa" w:w="763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Fade- und Wartezeiten der gespeicherten Schritte laufen in Schleife.</w:t>
            </w:r>
          </w:p>
        </w:tc>
      </w:tr>
    </w:tbl>
    <w:p>
      <w:r>
        <w:rPr>
          <w:rFonts w:ascii="Calibri" w:hAnsi="Calibri"/>
          <w:b w:val="0"/>
          <w:sz w:val="22"/>
        </w:rPr>
        <w:t>Bis zu fünf Chases können gleichzeitig aktiv sein. Beim Aktivieren eines sechsten Chases wird der am längsten aktive Chase aus der Fünfergruppe entfernt. Die Ausgabe wird kanalweise nach dem HTP-Prinzip zusammengeführt.</w:t>
      </w:r>
    </w:p>
    <w:p>
      <w:r>
        <w:rPr>
          <w:rFonts w:ascii="Calibri" w:hAnsi="Calibri"/>
          <w:b w:val="0"/>
          <w:sz w:val="22"/>
        </w:rPr>
        <w:t>Tap Tempo: MENU/ESC zweimal im gewünschten Abstand drücken. Aus dem Abstand wird ein Tempo zwischen 20 und 300 BPM berechnet und im Display bestätigt.</w:t>
      </w:r>
    </w:p>
    <w:p>
      <w:pPr>
        <w:pStyle w:val="Heading1"/>
      </w:pPr>
      <w:r>
        <w:t>8. Bewegungs- und Farbeffekte</w:t>
      </w:r>
    </w:p>
    <w:p>
      <w:r>
        <w:rPr>
          <w:rFonts w:ascii="Calibri" w:hAnsi="Calibri"/>
          <w:b w:val="0"/>
          <w:sz w:val="22"/>
        </w:rPr>
        <w:t>MOVEMENT wählen und eine der Speichertasten 1-15 drücken. Die Plätze 1-9 erzeugen Bewegungen auf gepatchten PAN-/TILT-Kanälen, die Plätze 10-15 Farbeffekte auf RGB-Kanälen. Ein erneuter Druck schaltet den Effekt aus.</w:t>
      </w:r>
    </w:p>
    <w:p>
      <w:r>
        <w:rPr>
          <w:rFonts w:ascii="Calibri" w:hAnsi="Calibri"/>
          <w:b w:val="0"/>
          <w:sz w:val="22"/>
        </w:rPr>
        <w:t>PAN/TILT → SPEED öffnet die Effektparameter. SPEED, SIZE, PHASE und DELAY werden über die vier Displaytasten in 16er-Schritten verändert. RUN MODE/SWAP schaltet die Displayseite, REC/ENTER übernimmt.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6-effect-parameters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5: Einstellen der Effektparameter im integrierten Displaybereich.</w:t>
      </w:r>
    </w:p>
    <w:p>
      <w:pPr>
        <w:pStyle w:val="Heading1"/>
      </w:pPr>
      <w:r>
        <w:t>9. RDM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Auf der Node-Weboberfläche RDM aktivieren und Node Output einschalten.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In Radig DMX Control MENU &gt; 05 RDM DMX ADDRESS öffnen.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REC/ENTER startet Discovery.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Mit PAN durch die gefundenen Geräte navigieren.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Mit TILT die neue Adresse 1-512 einstellen und mit REC/ENTER senden.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RUN MODE/SWAP wechselt zwischen Gerätename und UID.</w:t>
      </w:r>
    </w:p>
    <w:p>
      <w:pPr>
        <w:pStyle w:val="ListNumber"/>
        <w:numPr>
          <w:ilvl w:val="0"/>
          <w:numId w:val="16"/>
        </w:numPr>
      </w:pPr>
      <w:r>
        <w:rPr>
          <w:rFonts w:ascii="Calibri" w:hAnsi="Calibri"/>
          <w:b w:val="0"/>
          <w:sz w:val="22"/>
        </w:rPr>
        <w:t>BLACKOUT schaltet Identify für das ausgewählte Gerät ein oder aus.</w:t>
      </w:r>
    </w:p>
    <w:p>
      <w:r>
        <w:br w:type="page"/>
      </w:r>
    </w:p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360"/>
      </w:tblGrid>
      <w:tr>
        <w:trPr>
          <w:cantSplit/>
        </w:trPr>
        <w:tc>
          <w:tcPr>
            <w:tcW w:type="dxa" w:w="9360"/>
            <w:shd w:fill="E8EEF5"/>
            <w:tcMar>
              <w:top w:w="120" w:type="dxa"/>
              <w:start w:w="160" w:type="dxa"/>
              <w:bottom w:w="120" w:type="dxa"/>
              <w:end w:w="16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 xml:space="preserve">Hinweis: </w:t>
            </w:r>
            <w:r>
              <w:rPr>
                <w:rFonts w:ascii="Calibri" w:hAnsi="Calibri"/>
                <w:b w:val="0"/>
                <w:sz w:val="22"/>
              </w:rPr>
              <w:t>Wenn das Display RDM DISABLED zeigt, meldet der Node RDM als deaktiviert. Die Anwendung sendet dann bewusst keine RDM-Befehle.</w:t>
            </w:r>
          </w:p>
        </w:tc>
      </w:tr>
    </w:tbl>
    <w:p>
      <w:pPr>
        <w:spacing w:after="0"/>
      </w:pPr>
    </w:p>
    <w:p>
      <w:pPr>
        <w:pStyle w:val="Heading1"/>
      </w:pPr>
      <w:r>
        <w:t>10. Nebelmaschine</w:t>
      </w:r>
    </w:p>
    <w:p>
      <w:pPr>
        <w:pStyle w:val="ListNumber"/>
        <w:numPr>
          <w:ilvl w:val="0"/>
          <w:numId w:val="17"/>
        </w:numPr>
      </w:pPr>
      <w:r>
        <w:rPr>
          <w:rFonts w:ascii="Calibri" w:hAnsi="Calibri"/>
          <w:b w:val="0"/>
          <w:sz w:val="22"/>
        </w:rPr>
        <w:t>MENU &gt; 10 FOG MACHINE öffnen.</w:t>
      </w:r>
    </w:p>
    <w:p>
      <w:pPr>
        <w:pStyle w:val="ListNumber"/>
        <w:numPr>
          <w:ilvl w:val="0"/>
          <w:numId w:val="17"/>
        </w:numPr>
      </w:pPr>
      <w:r>
        <w:rPr>
          <w:rFonts w:ascii="Calibri" w:hAnsi="Calibri"/>
          <w:b w:val="0"/>
          <w:sz w:val="22"/>
        </w:rPr>
        <w:t>Mit RUN MODE/SWAP zwischen Auto, Timer, Kanal 1 und Kanal 2 wechseln.</w:t>
      </w:r>
    </w:p>
    <w:p>
      <w:pPr>
        <w:pStyle w:val="ListNumber"/>
        <w:numPr>
          <w:ilvl w:val="0"/>
          <w:numId w:val="17"/>
        </w:numPr>
      </w:pPr>
      <w:r>
        <w:rPr>
          <w:rFonts w:ascii="Calibri" w:hAnsi="Calibri"/>
          <w:b w:val="0"/>
          <w:sz w:val="22"/>
        </w:rPr>
        <w:t>PAN und TILT ändern Adresse, Wert sowie Ein-/Auszeiten. Kanal 2 kann auf OFF stehen.</w:t>
      </w:r>
    </w:p>
    <w:p>
      <w:pPr>
        <w:pStyle w:val="ListNumber"/>
        <w:numPr>
          <w:ilvl w:val="0"/>
          <w:numId w:val="17"/>
        </w:numPr>
      </w:pPr>
      <w:r>
        <w:rPr>
          <w:rFonts w:ascii="Calibri" w:hAnsi="Calibri"/>
          <w:b w:val="0"/>
          <w:sz w:val="22"/>
        </w:rPr>
        <w:t>Mit REC/ENTER speichern.</w:t>
      </w:r>
    </w:p>
    <w:p>
      <w:pPr>
        <w:pStyle w:val="ListNumber"/>
        <w:numPr>
          <w:ilvl w:val="0"/>
          <w:numId w:val="17"/>
        </w:numPr>
      </w:pPr>
      <w:r>
        <w:rPr>
          <w:rFonts w:ascii="Calibri" w:hAnsi="Calibri"/>
          <w:b w:val="0"/>
          <w:sz w:val="22"/>
        </w:rPr>
        <w:t>Die FOG-Taste arbeitet manuell als Taster; bei AUTO wird entsprechend Ein-/Auszeit zyklisch ausgegeben.</w:t>
      </w:r>
    </w:p>
    <w:p>
      <w:pPr>
        <w:pStyle w:val="Heading1"/>
      </w:pPr>
      <w:r>
        <w:t>11. Projekte, Backup und Update</w:t>
      </w:r>
    </w:p>
    <w:p>
      <w:pPr>
        <w:pStyle w:val="Heading2"/>
      </w:pPr>
      <w:r>
        <w:t>Projektplätze</w:t>
      </w:r>
    </w:p>
    <w:p>
      <w:r>
        <w:rPr>
          <w:rFonts w:ascii="Calibri" w:hAnsi="Calibri"/>
          <w:b w:val="0"/>
          <w:sz w:val="22"/>
        </w:rPr>
        <w:t>SYSTEM SETUP bietet SAVE PROJECT und LOAD PROJECT. Nach Auswahl wird eine der Speichertasten 1-15 gedrückt. Die Projektdateien liegen im data-Verzeichnis des Servers; die aktuelle Node-Verbindung bleibt beim Laden erhalten.</w:t>
      </w:r>
    </w:p>
    <w:p>
      <w:pPr>
        <w:pStyle w:val="Heading2"/>
      </w:pPr>
      <w:r>
        <w:t>JSON-Datensicherung</w:t>
      </w:r>
    </w:p>
    <w:p>
      <w:r>
        <w:rPr>
          <w:rFonts w:ascii="Calibri" w:hAnsi="Calibri"/>
          <w:b w:val="0"/>
          <w:sz w:val="22"/>
        </w:rPr>
        <w:t>DATA BACKUP lädt das gesamte Projekt als JSON-Datei herunter. DATA LOAD öffnet als einzige Funktion den Dateiauswahldialog des Betriebssystems und liest eine solche Datei wieder ein.</w:t>
      </w:r>
    </w:p>
    <w:p>
      <w:pPr>
        <w:pStyle w:val="Heading2"/>
      </w:pPr>
      <w:r>
        <w:t>Online-Versionsprüfung</w:t>
      </w:r>
    </w:p>
    <w:p>
      <w:r>
        <w:rPr>
          <w:rFonts w:ascii="Calibri" w:hAnsi="Calibri"/>
          <w:b w:val="0"/>
          <w:sz w:val="22"/>
        </w:rPr>
        <w:t>UPDATE CHECK vergleicht Version 1.0.1 mit https://www.ulrichradig.de/firmware/radig_dmx_control.json. Für die Prüfung benötigt der Server Internetzugang. Die installierte Version steht zusätzlich direkt neben dem RADIG-Logo.</w:t>
      </w:r>
    </w:p>
    <w:p>
      <w:pPr>
        <w:keepNext/>
        <w:jc w:val="center"/>
      </w:pPr>
      <w:r>
        <w:drawing>
          <wp:inline xmlns:a="http://schemas.openxmlformats.org/drawingml/2006/main" xmlns:pic="http://schemas.openxmlformats.org/drawingml/2006/picture">
            <wp:extent cx="5806440" cy="327013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02-system-setu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06440" cy="327013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after="200"/>
        <w:jc w:val="center"/>
      </w:pPr>
      <w:r>
        <w:rPr>
          <w:rFonts w:ascii="Calibri" w:hAnsi="Calibri"/>
          <w:b w:val="0"/>
          <w:color w:val="5A646E"/>
          <w:sz w:val="18"/>
        </w:rPr>
        <w:t>Abb. 6: Systemeinstellungen im vorhandenen Pultdisplay.</w:t>
      </w:r>
    </w:p>
    <w:p>
      <w:pPr>
        <w:pStyle w:val="Heading1"/>
      </w:pPr>
      <w:r>
        <w:t>12. Systemeinstellungen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952"/>
        <w:gridCol w:w="6408"/>
      </w:tblGrid>
      <w:tr>
        <w:trPr>
          <w:tblHeader w:val="true"/>
        </w:trPr>
        <w:tc>
          <w:tcPr>
            <w:tcW w:type="dxa" w:w="2952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Eintrag</w:t>
            </w:r>
          </w:p>
        </w:tc>
        <w:tc>
          <w:tcPr>
            <w:tcW w:type="dxa" w:w="6408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Funktion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01 PATCH FIXTURE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Startadresse, Softpatch, Invertierung, Fade, Kanalzahl und Fixture Copy.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02 RESET FACTORY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Programmierung zurücksetzen; Node-Verbindung bleibt erhalten.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03 DELETE ALL PATCH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Alle Fixture-Patches auf Standard zurücksetzen.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04 FADE MODE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Fade für alle Kanäle oder nur PAN/TILT.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05 RDM DMX ADDRESS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 Discovery, Adresse und Identify.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06 DATA BACKUP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Projekt als JSON herunterladen.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07 DATA LOAD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JSON-Projekt laden.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08 UPDATE CHECK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Onlineversion prüfen.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09 BLACKOUT MODE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Alle Kanäle oder nur Dimmer.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10 FOG MACHINE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Manuelle und automatische Nebelsteuerung.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11 SAVE PROJECT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Aktuellen Stand in einem von 15 Projektplätzen speichern.</w:t>
            </w:r>
          </w:p>
        </w:tc>
      </w:tr>
      <w:tr>
        <w:tc>
          <w:tcPr>
            <w:tcW w:type="dxa" w:w="295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12 LOAD PROJECT</w:t>
            </w:r>
          </w:p>
        </w:tc>
        <w:tc>
          <w:tcPr>
            <w:tcW w:type="dxa" w:w="640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Gespeicherten Projektplatz laden.</w:t>
            </w:r>
          </w:p>
        </w:tc>
      </w:tr>
    </w:tbl>
    <w:p>
      <w:pPr>
        <w:pStyle w:val="Heading1"/>
      </w:pPr>
      <w:r>
        <w:t>13. Fehlersuche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592"/>
        <w:gridCol w:w="6768"/>
      </w:tblGrid>
      <w:tr>
        <w:trPr>
          <w:tblHeader w:val="true"/>
        </w:trPr>
        <w:tc>
          <w:tcPr>
            <w:tcW w:type="dxa" w:w="2592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Problem</w:t>
            </w:r>
          </w:p>
        </w:tc>
        <w:tc>
          <w:tcPr>
            <w:tcW w:type="dxa" w:w="6768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Prüfung / Abhilfe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Keine Ausgabe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Node-IP und grünen Art-Net-Status prüfen. Node Output auf der Node-Weboberfläche aktivieren. Blackout lösen.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NODE OFFLINE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Node einschalten und Netzwerk prüfen. Die Node-Anzeige drücken und REFRESH wählen. Bei geänderter IP wird derselbe Node über seine MAC-Adresse automatisch wieder verbunden.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Falsches Fixture reagiert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Startadresse und Kanaloffsets im Patch prüfen. Fixture-Tasten beziehen sich auf relative Kanäle.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Geräte flackern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 am Node deaktivieren, wenn nicht RDM-fähige Geräte alternative Startcodes nicht korrekt auswerten.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RDM-Gerät fehlt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 am Node aktivieren, Verkabelung prüfen, Discovery erneut starten.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MUSIC reagiert nicht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Die Oberfläche über HTTPS öffnen, Mikrofonberechtigung des Browsers erteilen und ein ausreichend deutliches Audiosignal zuführen.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UPDATE nicht erreichbar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Internet/DNS des Serverrechners und Erreichbarkeit der Versions-URL prüfen.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Installation durch Windows blockiert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ZIP vollständig entpacken und PowerShell als Administrator mit -ExecutionPolicy Bypass starten.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Schwarze Browserseite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Server neu starten, Seite mit Strg+F5 neu laden und http://localhost/api/health prüfen.</w:t>
            </w:r>
          </w:p>
        </w:tc>
      </w:tr>
    </w:tbl>
    <w:p>
      <w:r>
        <w:br w:type="page"/>
      </w:r>
    </w:p>
    <w:p>
      <w:pPr>
        <w:pStyle w:val="Heading1"/>
      </w:pPr>
      <w:r>
        <w:t>14. Technische Daten</w:t>
      </w:r>
    </w:p>
    <w:tbl>
      <w:tblPr>
        <w:tblStyle w:val="TableGrid"/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2592"/>
        <w:gridCol w:w="6768"/>
      </w:tblGrid>
      <w:tr>
        <w:trPr>
          <w:tblHeader w:val="true"/>
        </w:trPr>
        <w:tc>
          <w:tcPr>
            <w:tcW w:type="dxa" w:w="2592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Merkmal</w:t>
            </w:r>
          </w:p>
        </w:tc>
        <w:tc>
          <w:tcPr>
            <w:tcW w:type="dxa" w:w="6768"/>
            <w:shd w:fill="E8EEF5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>Wert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DMX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1 Universum, 512 Kanäle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Transport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Art-Net 4, Unicast, UDP-Port 6454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Bildrate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33 fps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Fixtures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24, maximal 34 Steuerkanäle je Fixture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Speicher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30 Szenen, 30 Chases, 15 Projektplätze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Plattform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Windows, Linux, Raspberry Pi; Webbrowser als Bedienoberfläche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RDM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Discovery, Identify, DMX-Startadresse; abhängig vom Node-Status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Webports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TCP 80 (HTTP), TCP 443 (optionales HTTPS)</w:t>
            </w:r>
          </w:p>
        </w:tc>
      </w:tr>
      <w:tr>
        <w:tc>
          <w:tcPr>
            <w:tcW w:type="dxa" w:w="2592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Lizenz</w:t>
            </w:r>
          </w:p>
        </w:tc>
        <w:tc>
          <w:tcPr>
            <w:tcW w:type="dxa" w:w="6768"/>
            <w:vAlign w:val="center"/>
            <w:tcMar>
              <w:top w:w="80" w:type="dxa"/>
              <w:start w:w="120" w:type="dxa"/>
              <w:bottom w:w="80" w:type="dxa"/>
              <w:end w:w="120" w:type="dxa"/>
            </w:tcMar>
          </w:tcPr>
          <w:p>
            <w:r>
              <w:rPr>
                <w:rFonts w:ascii="Calibri" w:hAnsi="Calibri"/>
                <w:b w:val="0"/>
                <w:sz w:val="20"/>
              </w:rPr>
              <w:t>10 Stunden aufsummierte Testlaufzeit; anschließend signierte Aktivierung</w:t>
            </w:r>
          </w:p>
        </w:tc>
      </w:tr>
    </w:tbl>
    <w:tbl>
      <w:tblPr>
        <w:tblW w:type="auto" w:w="0"/>
        <w:jc w:val="center"/>
        <w:tblLayout w:type="fixed"/>
        <w:tblLook w:firstColumn="1" w:firstRow="1" w:lastColumn="0" w:lastRow="0" w:noHBand="0" w:noVBand="1" w:val="04A0"/>
      </w:tblPr>
      <w:tblGrid>
        <w:gridCol w:w="9360"/>
      </w:tblGrid>
      <w:tr>
        <w:trPr>
          <w:cantSplit/>
        </w:trPr>
        <w:tc>
          <w:tcPr>
            <w:tcW w:type="dxa" w:w="9360"/>
            <w:shd w:fill="E8EEF5"/>
            <w:tcMar>
              <w:top w:w="120" w:type="dxa"/>
              <w:start w:w="160" w:type="dxa"/>
              <w:bottom w:w="120" w:type="dxa"/>
              <w:end w:w="160" w:type="dxa"/>
            </w:tcMar>
          </w:tcPr>
          <w:p>
            <w:r>
              <w:rPr>
                <w:rFonts w:ascii="Calibri" w:hAnsi="Calibri"/>
                <w:b/>
                <w:color w:val="1F4D78"/>
                <w:sz w:val="22"/>
              </w:rPr>
              <w:t xml:space="preserve">Android: </w:t>
            </w:r>
            <w:r>
              <w:rPr>
                <w:rFonts w:ascii="Calibri" w:hAnsi="Calibri"/>
                <w:b w:val="0"/>
                <w:sz w:val="22"/>
              </w:rPr>
              <w:t>Eine eigenständige Android-App gehört nicht zu Version 1.0.1. Die responsive Browseroberfläche kann im selben Netzwerk bereits von Android aufgerufen werden; eine spätere Standalone-Verpackung ist möglich.</w:t>
            </w:r>
          </w:p>
        </w:tc>
      </w:tr>
    </w:tbl>
    <w:p>
      <w:pPr>
        <w:spacing w:after="0"/>
      </w:pPr>
    </w:p>
    <w:sectPr w:rsidR="00FC693F" w:rsidRPr="0006063C" w:rsidSect="00034616">
      <w:headerReference w:type="default" r:id="rId9"/>
      <w:footerReference w:type="default" r:id="rId10"/>
      <w:pgSz w:w="12240" w:h="15840"/>
      <w:pgMar w:top="1440" w:right="1440" w:bottom="1440" w:left="144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Calibri" w:hAnsi="Calibri"/>
        <w:b w:val="0"/>
        <w:color w:val="5A646E"/>
        <w:sz w:val="18"/>
      </w:rPr>
      <w:t>Version 1.0.1  |  Stand Juli 2026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  <w:r>
      <w:rPr>
        <w:rFonts w:ascii="Calibri" w:hAnsi="Calibri"/>
        <w:b/>
        <w:color w:val="5A646E"/>
        <w:sz w:val="18"/>
      </w:rPr>
      <w:t>RADIG DMX CONTROL  |  Bedienungsanleitung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7"/>
    <w:lvlOverride w:ilvl="0">
      <w:startOverride w:val="1"/>
    </w:lvlOverride>
  </w:num>
  <w:num w:numId="11">
    <w:abstractNumId w:val="7"/>
    <w:lvlOverride w:ilvl="0">
      <w:startOverride w:val="1"/>
    </w:lvlOverride>
  </w:num>
  <w:num w:numId="12">
    <w:abstractNumId w:val="7"/>
    <w:lvlOverride w:ilvl="0">
      <w:startOverride w:val="1"/>
    </w:lvlOverride>
  </w:num>
  <w:num w:numId="13">
    <w:abstractNumId w:val="7"/>
    <w:lvlOverride w:ilvl="0">
      <w:startOverride w:val="1"/>
    </w:lvlOverride>
  </w:num>
  <w:num w:numId="14">
    <w:abstractNumId w:val="7"/>
    <w:lvlOverride w:ilvl="0">
      <w:startOverride w:val="1"/>
    </w:lvlOverride>
  </w:num>
  <w:num w:numId="15">
    <w:abstractNumId w:val="7"/>
    <w:lvlOverride w:ilvl="0">
      <w:startOverride w:val="1"/>
    </w:lvlOverride>
  </w:num>
  <w:num w:numId="16">
    <w:abstractNumId w:val="7"/>
    <w:lvlOverride w:ilvl="0">
      <w:startOverride w:val="1"/>
    </w:lvlOverride>
  </w:num>
  <w:num w:numId="17">
    <w:abstractNumId w:val="7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300" w:lineRule="auto"/>
    </w:pPr>
    <w:rPr>
      <w:rFonts w:ascii="Calibri" w:hAnsi="Calibri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360" w:after="200"/>
      <w:outlineLvl w:val="0"/>
    </w:pPr>
    <w:rPr>
      <w:rFonts w:asciiTheme="majorHAnsi" w:eastAsiaTheme="majorEastAsia" w:hAnsiTheme="majorHAnsi" w:cstheme="majorBidi" w:ascii="Calibri" w:hAnsi="Calibri"/>
      <w:b/>
      <w:bCs/>
      <w:color w:val="2E74B5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80" w:after="140"/>
      <w:outlineLvl w:val="1"/>
    </w:pPr>
    <w:rPr>
      <w:rFonts w:asciiTheme="majorHAnsi" w:eastAsiaTheme="majorEastAsia" w:hAnsiTheme="majorHAnsi" w:cstheme="majorBidi" w:ascii="Calibri" w:hAnsi="Calibri"/>
      <w:b/>
      <w:bCs/>
      <w:color w:val="2E74B5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100"/>
      <w:outlineLvl w:val="2"/>
    </w:pPr>
    <w:rPr>
      <w:rFonts w:asciiTheme="majorHAnsi" w:eastAsiaTheme="majorEastAsia" w:hAnsiTheme="majorHAnsi" w:cstheme="majorBidi" w:ascii="Calibri" w:hAnsi="Calibri"/>
      <w:b/>
      <w:bCs/>
      <w:color w:val="1F4D78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80" w:line="300" w:lineRule="auto"/>
      <w:ind w:left="540" w:hanging="271"/>
      <w:contextualSpacing/>
    </w:pPr>
    <w:rPr>
      <w:rFonts w:ascii="Calibri" w:hAnsi="Calibri"/>
      <w:sz w:val="22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80" w:line="300" w:lineRule="auto"/>
      <w:ind w:left="540" w:hanging="271"/>
      <w:contextualSpacing/>
    </w:pPr>
    <w:rPr>
      <w:rFonts w:ascii="Calibri" w:hAnsi="Calibri"/>
      <w:sz w:val="22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Radig DMX Control - Bedienungsanleitung</dc:title>
  <dc:subject>Art-Net- und RDM-Lichtsteuerung</dc:subject>
  <dc:creator>Radig DMX Control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